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18" w:rsidRPr="002B686B" w:rsidRDefault="00687020" w:rsidP="00687020">
      <w:pPr>
        <w:spacing w:line="240" w:lineRule="auto"/>
        <w:jc w:val="center"/>
        <w:rPr>
          <w:b/>
          <w:i/>
          <w:color w:val="000099"/>
          <w:sz w:val="22"/>
          <w:szCs w:val="22"/>
          <w:lang w:val="bg-BG"/>
        </w:rPr>
      </w:pPr>
      <w:bookmarkStart w:id="0" w:name="_GoBack"/>
      <w:bookmarkEnd w:id="0"/>
      <w:r>
        <w:rPr>
          <w:b/>
          <w:noProof/>
          <w:szCs w:val="24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3B5C6C26" wp14:editId="63ADD20F">
            <wp:simplePos x="0" y="0"/>
            <wp:positionH relativeFrom="column">
              <wp:posOffset>5229860</wp:posOffset>
            </wp:positionH>
            <wp:positionV relativeFrom="paragraph">
              <wp:posOffset>-113030</wp:posOffset>
            </wp:positionV>
            <wp:extent cx="108585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221" y="21095"/>
                <wp:lineTo x="21221" y="0"/>
                <wp:lineTo x="0" y="0"/>
              </wp:wrapPolygon>
            </wp:wrapTight>
            <wp:docPr id="4" name="Picture 4" descr="ESF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F_logo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587D85DF" wp14:editId="6285A01D">
            <wp:simplePos x="0" y="0"/>
            <wp:positionH relativeFrom="column">
              <wp:posOffset>-678815</wp:posOffset>
            </wp:positionH>
            <wp:positionV relativeFrom="paragraph">
              <wp:posOffset>-50165</wp:posOffset>
            </wp:positionV>
            <wp:extent cx="1009650" cy="706755"/>
            <wp:effectExtent l="0" t="0" r="0" b="0"/>
            <wp:wrapTight wrapText="bothSides">
              <wp:wrapPolygon edited="0">
                <wp:start x="0" y="0"/>
                <wp:lineTo x="0" y="20960"/>
                <wp:lineTo x="21192" y="20960"/>
                <wp:lineTo x="21192" y="0"/>
                <wp:lineTo x="0" y="0"/>
              </wp:wrapPolygon>
            </wp:wrapTight>
            <wp:docPr id="3" name="Picture 3" descr="E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logo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C18" w:rsidRPr="002B686B">
        <w:rPr>
          <w:b/>
          <w:i/>
          <w:color w:val="000099"/>
          <w:sz w:val="22"/>
          <w:szCs w:val="22"/>
          <w:lang w:val="bg-BG"/>
        </w:rPr>
        <w:t xml:space="preserve">Проект </w:t>
      </w:r>
      <w:r w:rsidR="00A31C18" w:rsidRPr="005A6F20">
        <w:rPr>
          <w:b/>
          <w:i/>
          <w:color w:val="000099"/>
          <w:sz w:val="22"/>
          <w:szCs w:val="22"/>
          <w:lang w:val="en-US"/>
        </w:rPr>
        <w:t>BG</w:t>
      </w:r>
      <w:r w:rsidR="00A31C18" w:rsidRPr="002B686B">
        <w:rPr>
          <w:b/>
          <w:i/>
          <w:color w:val="000099"/>
          <w:sz w:val="22"/>
          <w:szCs w:val="22"/>
          <w:lang w:val="bg-BG"/>
        </w:rPr>
        <w:t>051</w:t>
      </w:r>
      <w:r w:rsidR="00A31C18" w:rsidRPr="005A6F20">
        <w:rPr>
          <w:b/>
          <w:i/>
          <w:color w:val="000099"/>
          <w:sz w:val="22"/>
          <w:szCs w:val="22"/>
          <w:lang w:val="en-US"/>
        </w:rPr>
        <w:t>PO</w:t>
      </w:r>
      <w:r w:rsidR="00A31C18" w:rsidRPr="002B686B">
        <w:rPr>
          <w:b/>
          <w:i/>
          <w:color w:val="000099"/>
          <w:sz w:val="22"/>
          <w:szCs w:val="22"/>
          <w:lang w:val="bg-BG"/>
        </w:rPr>
        <w:t>001-3.3.06-0032 “Обучението на докторанти иноватори, визионери, таргет-анализатори и реализатори – инвестиция с европейски измерения”</w:t>
      </w:r>
    </w:p>
    <w:p w:rsidR="00D16632" w:rsidRPr="00AE2A3F" w:rsidRDefault="00D16632" w:rsidP="006130D7">
      <w:pPr>
        <w:pBdr>
          <w:bottom w:val="single" w:sz="4" w:space="1" w:color="auto"/>
        </w:pBdr>
        <w:spacing w:after="0" w:line="240" w:lineRule="auto"/>
        <w:jc w:val="center"/>
        <w:rPr>
          <w:b/>
          <w:caps/>
          <w:sz w:val="16"/>
          <w:szCs w:val="16"/>
          <w:lang w:val="bg-BG"/>
        </w:rPr>
      </w:pPr>
    </w:p>
    <w:p w:rsidR="00AE2A3F" w:rsidRPr="00AE2A3F" w:rsidRDefault="00AE2A3F" w:rsidP="00AE2A3F">
      <w:pPr>
        <w:spacing w:after="0" w:line="240" w:lineRule="auto"/>
        <w:jc w:val="center"/>
        <w:rPr>
          <w:b/>
          <w:color w:val="1F497D" w:themeColor="text2"/>
          <w:lang w:val="ru-RU"/>
        </w:rPr>
      </w:pPr>
      <w:r w:rsidRPr="00AE2A3F">
        <w:rPr>
          <w:rFonts w:ascii="Monotype Corsiva" w:hAnsi="Monotype Corsiva"/>
          <w:i/>
          <w:color w:val="1F497D" w:themeColor="text2"/>
          <w:sz w:val="28"/>
          <w:szCs w:val="28"/>
          <w:lang w:val="ru-RU"/>
        </w:rPr>
        <w:t>Инвестира във вашето бъдеще!</w:t>
      </w:r>
    </w:p>
    <w:p w:rsidR="00AE2A3F" w:rsidRDefault="000C5613" w:rsidP="00AE2A3F">
      <w:pPr>
        <w:spacing w:after="0" w:line="240" w:lineRule="auto"/>
        <w:jc w:val="center"/>
        <w:rPr>
          <w:b/>
          <w:smallCaps/>
          <w:color w:val="1F497D"/>
          <w:sz w:val="24"/>
          <w:szCs w:val="24"/>
          <w:lang w:val="ru-RU"/>
        </w:rPr>
      </w:pPr>
      <w:r>
        <w:rPr>
          <w:b/>
          <w:smallCaps/>
          <w:noProof/>
          <w:color w:val="1F497D" w:themeColor="text2"/>
          <w:sz w:val="24"/>
          <w:szCs w:val="24"/>
          <w:lang w:val="bg-BG" w:eastAsia="bg-BG"/>
        </w:rPr>
        <w:drawing>
          <wp:anchor distT="0" distB="0" distL="114300" distR="114300" simplePos="0" relativeHeight="251665408" behindDoc="1" locked="0" layoutInCell="1" allowOverlap="1" wp14:anchorId="4397D4A9" wp14:editId="32C63907">
            <wp:simplePos x="0" y="0"/>
            <wp:positionH relativeFrom="column">
              <wp:posOffset>-520700</wp:posOffset>
            </wp:positionH>
            <wp:positionV relativeFrom="paragraph">
              <wp:posOffset>102870</wp:posOffset>
            </wp:positionV>
            <wp:extent cx="666115" cy="666115"/>
            <wp:effectExtent l="0" t="0" r="635" b="635"/>
            <wp:wrapTight wrapText="bothSides">
              <wp:wrapPolygon edited="0">
                <wp:start x="6177" y="0"/>
                <wp:lineTo x="0" y="3089"/>
                <wp:lineTo x="0" y="15443"/>
                <wp:lineTo x="3706" y="19767"/>
                <wp:lineTo x="6177" y="21003"/>
                <wp:lineTo x="15443" y="21003"/>
                <wp:lineTo x="16061" y="21003"/>
                <wp:lineTo x="17914" y="19767"/>
                <wp:lineTo x="21003" y="16061"/>
                <wp:lineTo x="21003" y="2471"/>
                <wp:lineTo x="15443" y="0"/>
                <wp:lineTo x="6177" y="0"/>
              </wp:wrapPolygon>
            </wp:wrapTight>
            <wp:docPr id="5" name="Picture 5" descr="Logo_UN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W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81" w:rsidRPr="000C5613" w:rsidRDefault="002C6F81" w:rsidP="00687020">
      <w:pPr>
        <w:spacing w:before="120" w:after="0" w:line="240" w:lineRule="auto"/>
        <w:jc w:val="center"/>
        <w:rPr>
          <w:b/>
          <w:smallCaps/>
          <w:color w:val="1F497D"/>
          <w:sz w:val="28"/>
          <w:szCs w:val="28"/>
          <w:lang w:val="bg-BG"/>
        </w:rPr>
      </w:pPr>
      <w:r w:rsidRPr="000C5613">
        <w:rPr>
          <w:b/>
          <w:smallCaps/>
          <w:color w:val="1F497D"/>
          <w:sz w:val="28"/>
          <w:szCs w:val="28"/>
          <w:lang w:val="bg-BG"/>
        </w:rPr>
        <w:t>Четвърта национална научна конференция за докторанти</w:t>
      </w:r>
    </w:p>
    <w:p w:rsidR="000C5613" w:rsidRPr="000C5613" w:rsidRDefault="000C5613" w:rsidP="000C5613">
      <w:pPr>
        <w:spacing w:before="120" w:line="240" w:lineRule="auto"/>
        <w:jc w:val="center"/>
        <w:rPr>
          <w:smallCaps/>
          <w:color w:val="1F497D"/>
          <w:sz w:val="24"/>
          <w:szCs w:val="24"/>
          <w:lang w:val="ru-RU"/>
        </w:rPr>
      </w:pPr>
      <w:r w:rsidRPr="000C5613">
        <w:rPr>
          <w:smallCaps/>
          <w:color w:val="1F497D"/>
          <w:sz w:val="24"/>
          <w:szCs w:val="24"/>
          <w:lang w:val="ru-RU"/>
        </w:rPr>
        <w:t>на тема:</w:t>
      </w:r>
    </w:p>
    <w:p w:rsidR="002C6F81" w:rsidRPr="00687020" w:rsidRDefault="002C6F81" w:rsidP="002C6F81">
      <w:pPr>
        <w:spacing w:line="360" w:lineRule="auto"/>
        <w:jc w:val="center"/>
        <w:rPr>
          <w:b/>
          <w:smallCaps/>
          <w:color w:val="1F497D"/>
          <w:sz w:val="24"/>
          <w:szCs w:val="24"/>
          <w:lang w:val="ru-RU"/>
        </w:rPr>
      </w:pPr>
      <w:r w:rsidRPr="00687020">
        <w:rPr>
          <w:b/>
          <w:smallCaps/>
          <w:color w:val="1F497D"/>
          <w:sz w:val="24"/>
          <w:szCs w:val="24"/>
          <w:lang w:val="ru-RU"/>
        </w:rPr>
        <w:t>«Публично-частното партньорство – инструмент за развитие на иновационна икономика»</w:t>
      </w:r>
    </w:p>
    <w:p w:rsidR="00A26045" w:rsidRPr="002C6F81" w:rsidRDefault="002C6F81" w:rsidP="00F150DC">
      <w:pPr>
        <w:spacing w:line="240" w:lineRule="auto"/>
        <w:jc w:val="center"/>
        <w:rPr>
          <w:i/>
          <w:color w:val="1F497D" w:themeColor="text2"/>
          <w:lang w:val="bg-BG"/>
        </w:rPr>
      </w:pPr>
      <w:r w:rsidRPr="002C6F81">
        <w:rPr>
          <w:i/>
          <w:color w:val="1F497D" w:themeColor="text2"/>
          <w:lang w:val="bg-BG"/>
        </w:rPr>
        <w:t>24 април</w:t>
      </w:r>
      <w:r w:rsidR="00A26045" w:rsidRPr="002C6F81">
        <w:rPr>
          <w:i/>
          <w:color w:val="1F497D" w:themeColor="text2"/>
          <w:lang w:val="bg-BG"/>
        </w:rPr>
        <w:t xml:space="preserve"> 201</w:t>
      </w:r>
      <w:r w:rsidR="006731EA" w:rsidRPr="002C6F81">
        <w:rPr>
          <w:i/>
          <w:color w:val="1F497D" w:themeColor="text2"/>
          <w:lang w:val="bg-BG"/>
        </w:rPr>
        <w:t>3</w:t>
      </w:r>
      <w:r w:rsidR="00D16632" w:rsidRPr="002C6F81">
        <w:rPr>
          <w:i/>
          <w:color w:val="1F497D" w:themeColor="text2"/>
          <w:lang w:val="bg-BG"/>
        </w:rPr>
        <w:t xml:space="preserve"> г.</w:t>
      </w:r>
      <w:r w:rsidR="00A26045" w:rsidRPr="002C6F81">
        <w:rPr>
          <w:i/>
          <w:color w:val="1F497D" w:themeColor="text2"/>
          <w:lang w:val="bg-BG"/>
        </w:rPr>
        <w:t xml:space="preserve">, </w:t>
      </w:r>
      <w:r w:rsidR="00B75FBC" w:rsidRPr="002C6F81">
        <w:rPr>
          <w:i/>
          <w:color w:val="1F497D" w:themeColor="text2"/>
          <w:lang w:val="bg-BG"/>
        </w:rPr>
        <w:t>София</w:t>
      </w:r>
    </w:p>
    <w:p w:rsidR="00D16632" w:rsidRPr="002C6F81" w:rsidRDefault="00B75FBC" w:rsidP="00F848D4">
      <w:pPr>
        <w:jc w:val="center"/>
        <w:rPr>
          <w:color w:val="1F497D" w:themeColor="text2"/>
          <w:lang w:val="ru-RU"/>
        </w:rPr>
      </w:pPr>
      <w:r w:rsidRPr="002C6F81">
        <w:rPr>
          <w:color w:val="1F497D" w:themeColor="text2"/>
          <w:lang w:val="bg-BG"/>
        </w:rPr>
        <w:t>У</w:t>
      </w:r>
      <w:r w:rsidR="00610B3C">
        <w:rPr>
          <w:color w:val="1F497D" w:themeColor="text2"/>
          <w:lang w:val="bg-BG"/>
        </w:rPr>
        <w:t>НСС</w:t>
      </w:r>
      <w:r w:rsidR="00E50E1C" w:rsidRPr="002C6F81">
        <w:rPr>
          <w:color w:val="1F497D" w:themeColor="text2"/>
          <w:lang w:val="bg-BG"/>
        </w:rPr>
        <w:t>,</w:t>
      </w:r>
      <w:r w:rsidR="00CB0ADC" w:rsidRPr="002C6F81">
        <w:rPr>
          <w:color w:val="1F497D" w:themeColor="text2"/>
          <w:lang w:val="bg-BG"/>
        </w:rPr>
        <w:t xml:space="preserve"> </w:t>
      </w:r>
      <w:r w:rsidR="002C6F81" w:rsidRPr="002C6F81">
        <w:rPr>
          <w:color w:val="1F497D" w:themeColor="text2"/>
          <w:lang w:val="bg-BG"/>
        </w:rPr>
        <w:t>Голяма конферентна зала</w:t>
      </w:r>
    </w:p>
    <w:p w:rsidR="004B566B" w:rsidRDefault="004B566B" w:rsidP="001A1A92">
      <w:pPr>
        <w:spacing w:after="0" w:line="240" w:lineRule="auto"/>
        <w:ind w:firstLine="709"/>
        <w:jc w:val="center"/>
        <w:rPr>
          <w:color w:val="1F497D" w:themeColor="text2"/>
          <w:lang w:val="ru-RU"/>
        </w:rPr>
      </w:pPr>
    </w:p>
    <w:p w:rsidR="00A26045" w:rsidRPr="00AE2A3F" w:rsidRDefault="00D16632" w:rsidP="001A1A92">
      <w:pPr>
        <w:spacing w:after="0" w:line="240" w:lineRule="auto"/>
        <w:jc w:val="center"/>
        <w:rPr>
          <w:b/>
          <w:caps/>
          <w:color w:val="1F497D" w:themeColor="text2"/>
          <w:sz w:val="28"/>
          <w:szCs w:val="28"/>
          <w:lang w:val="bg-BG"/>
        </w:rPr>
      </w:pPr>
      <w:r w:rsidRPr="00AE2A3F">
        <w:rPr>
          <w:b/>
          <w:caps/>
          <w:color w:val="1F497D" w:themeColor="text2"/>
          <w:sz w:val="28"/>
          <w:szCs w:val="28"/>
          <w:lang w:val="bg-BG"/>
        </w:rPr>
        <w:t>ПРОГРАМА</w:t>
      </w:r>
    </w:p>
    <w:p w:rsidR="001A1A92" w:rsidRDefault="001A1A92" w:rsidP="001A1A92">
      <w:pPr>
        <w:spacing w:after="0" w:line="240" w:lineRule="auto"/>
        <w:jc w:val="center"/>
        <w:rPr>
          <w:b/>
          <w:caps/>
          <w:color w:val="1F497D" w:themeColor="text2"/>
          <w:sz w:val="24"/>
          <w:szCs w:val="24"/>
          <w:lang w:val="bg-BG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2C6F81" w:rsidRPr="002C6F81" w:rsidTr="00610B3C">
        <w:tc>
          <w:tcPr>
            <w:tcW w:w="1809" w:type="dxa"/>
          </w:tcPr>
          <w:p w:rsidR="00A26045" w:rsidRPr="00AE2A3F" w:rsidRDefault="002C6F81" w:rsidP="00AE2A3F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8</w:t>
            </w:r>
            <w:r w:rsidR="003D1880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  <w:r w:rsidR="003D1880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6731EA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9</w:t>
            </w:r>
            <w:r w:rsidR="003D1880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15</w:t>
            </w:r>
            <w:r w:rsidR="003D1880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8080" w:type="dxa"/>
          </w:tcPr>
          <w:p w:rsidR="00A26045" w:rsidRPr="00AE2A3F" w:rsidRDefault="00B75FBC" w:rsidP="00ED6F5D">
            <w:pPr>
              <w:spacing w:line="240" w:lineRule="auto"/>
              <w:rPr>
                <w:color w:val="1F497D" w:themeColor="text2"/>
                <w:sz w:val="24"/>
                <w:szCs w:val="24"/>
                <w:lang w:val="bg-BG"/>
              </w:rPr>
            </w:pPr>
            <w:r w:rsidRPr="00AE2A3F">
              <w:rPr>
                <w:color w:val="1F497D" w:themeColor="text2"/>
                <w:sz w:val="24"/>
                <w:szCs w:val="24"/>
                <w:lang w:val="bg-BG"/>
              </w:rPr>
              <w:t>Регистрация</w:t>
            </w:r>
            <w:r w:rsidR="002C6F81" w:rsidRPr="00AE2A3F">
              <w:rPr>
                <w:color w:val="1F497D" w:themeColor="text2"/>
                <w:sz w:val="24"/>
                <w:szCs w:val="24"/>
                <w:lang w:val="bg-BG"/>
              </w:rPr>
              <w:t xml:space="preserve"> на участниците</w:t>
            </w:r>
          </w:p>
        </w:tc>
      </w:tr>
      <w:tr w:rsidR="002C6F81" w:rsidRPr="00610B3C" w:rsidTr="00610B3C">
        <w:tc>
          <w:tcPr>
            <w:tcW w:w="1809" w:type="dxa"/>
          </w:tcPr>
          <w:p w:rsidR="00DC4ABF" w:rsidRPr="00AE2A3F" w:rsidRDefault="00A1204C" w:rsidP="002C6F81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AE2A3F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9</w:t>
            </w:r>
            <w:r w:rsidR="00DC4ABF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2C6F81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15</w:t>
            </w:r>
            <w:r w:rsidR="00A31C18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Pr="00AE2A3F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9</w:t>
            </w:r>
            <w:r w:rsidR="00A31C18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2C6F81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30</w:t>
            </w:r>
          </w:p>
        </w:tc>
        <w:tc>
          <w:tcPr>
            <w:tcW w:w="8080" w:type="dxa"/>
          </w:tcPr>
          <w:p w:rsidR="00A76DB0" w:rsidRPr="002C6F81" w:rsidRDefault="00A31C18" w:rsidP="00687020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Откриване на </w:t>
            </w:r>
            <w:r w:rsidR="002C6F81">
              <w:rPr>
                <w:b/>
                <w:color w:val="1F497D" w:themeColor="text2"/>
                <w:sz w:val="24"/>
                <w:szCs w:val="24"/>
                <w:lang w:val="bg-BG"/>
              </w:rPr>
              <w:t>конференцията</w:t>
            </w:r>
          </w:p>
          <w:p w:rsidR="00DC4ABF" w:rsidRPr="002C6F81" w:rsidRDefault="004B566B" w:rsidP="004B566B">
            <w:pPr>
              <w:spacing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 w:rsidRPr="002C6F81">
              <w:rPr>
                <w:color w:val="1F497D" w:themeColor="text2"/>
                <w:sz w:val="24"/>
                <w:szCs w:val="24"/>
                <w:lang w:val="bg-BG"/>
              </w:rPr>
              <w:t>пр</w:t>
            </w:r>
            <w:r w:rsidR="00DC4ABF" w:rsidRPr="002C6F81">
              <w:rPr>
                <w:color w:val="1F497D" w:themeColor="text2"/>
                <w:sz w:val="24"/>
                <w:szCs w:val="24"/>
                <w:lang w:val="bg-BG"/>
              </w:rPr>
              <w:t xml:space="preserve">оф. д.ик.н. Станка Тонкова, </w:t>
            </w:r>
            <w:r w:rsidRPr="002C6F81">
              <w:rPr>
                <w:color w:val="1F497D" w:themeColor="text2"/>
                <w:sz w:val="24"/>
                <w:szCs w:val="24"/>
                <w:lang w:val="bg-BG"/>
              </w:rPr>
              <w:t>Ръководител</w:t>
            </w:r>
            <w:r w:rsidR="00DC4ABF" w:rsidRPr="002C6F81">
              <w:rPr>
                <w:color w:val="1F497D" w:themeColor="text2"/>
                <w:sz w:val="24"/>
                <w:szCs w:val="24"/>
                <w:lang w:val="bg-BG"/>
              </w:rPr>
              <w:t xml:space="preserve"> на проекта</w:t>
            </w:r>
          </w:p>
        </w:tc>
      </w:tr>
      <w:tr w:rsidR="002C6F81" w:rsidRPr="00610B3C" w:rsidTr="00610B3C">
        <w:tc>
          <w:tcPr>
            <w:tcW w:w="1809" w:type="dxa"/>
          </w:tcPr>
          <w:p w:rsidR="00A26045" w:rsidRPr="00AE2A3F" w:rsidRDefault="00A1204C" w:rsidP="002C6F81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AE2A3F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9</w:t>
            </w:r>
            <w:r w:rsidR="003D1880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2C6F81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30</w:t>
            </w:r>
            <w:r w:rsidR="002A5742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2C6F81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9</w:t>
            </w:r>
            <w:r w:rsidR="002A5742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2C6F81" w:rsidRPr="00AE2A3F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</w:p>
        </w:tc>
        <w:tc>
          <w:tcPr>
            <w:tcW w:w="8080" w:type="dxa"/>
          </w:tcPr>
          <w:p w:rsidR="001F56FF" w:rsidRPr="002C6F81" w:rsidRDefault="00B75FBC" w:rsidP="00AF60D6">
            <w:pPr>
              <w:spacing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>Приветствие от проф.</w:t>
            </w:r>
            <w:r w:rsidR="00FA4A44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>д</w:t>
            </w:r>
            <w:r w:rsidR="004B566B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>-р Валентин Гоев</w:t>
            </w:r>
            <w:r w:rsidR="00AA78C6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="004B566B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>Заместник-р</w:t>
            </w:r>
            <w:r w:rsidR="00AA78C6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ектор </w:t>
            </w:r>
            <w:r w:rsidR="004B566B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по НИД </w:t>
            </w:r>
            <w:r w:rsidR="00AA78C6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>на УНСС</w:t>
            </w:r>
            <w:r w:rsidR="00453BDE" w:rsidRPr="002C6F81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</w:p>
        </w:tc>
      </w:tr>
      <w:tr w:rsidR="002C6F81" w:rsidRPr="00610B3C" w:rsidTr="00610B3C">
        <w:tc>
          <w:tcPr>
            <w:tcW w:w="1809" w:type="dxa"/>
          </w:tcPr>
          <w:p w:rsidR="00A26045" w:rsidRPr="00AE2A3F" w:rsidRDefault="002C6F81" w:rsidP="006130D7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9.45</w:t>
            </w:r>
            <w:r w:rsidR="003D1880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9B64CC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05214D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– 1</w:t>
            </w:r>
            <w:r w:rsidR="006130D7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05214D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6130D7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0</w:t>
            </w:r>
            <w:r w:rsidR="003D1880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0 </w:t>
            </w:r>
          </w:p>
        </w:tc>
        <w:tc>
          <w:tcPr>
            <w:tcW w:w="8080" w:type="dxa"/>
          </w:tcPr>
          <w:p w:rsidR="004B566B" w:rsidRPr="00501345" w:rsidRDefault="002C6F81" w:rsidP="00501345">
            <w:pPr>
              <w:spacing w:line="240" w:lineRule="auto"/>
              <w:jc w:val="both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 w:rsidRPr="002C6F81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Първа сесия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Pr="00501345">
              <w:rPr>
                <w:b/>
                <w:color w:val="1F497D" w:themeColor="text2"/>
                <w:sz w:val="24"/>
                <w:szCs w:val="24"/>
                <w:lang w:val="bg-BG"/>
              </w:rPr>
              <w:t>водещ</w:t>
            </w:r>
            <w:r w:rsidR="00610B3C">
              <w:rPr>
                <w:b/>
                <w:color w:val="1F497D" w:themeColor="text2"/>
                <w:sz w:val="24"/>
                <w:szCs w:val="24"/>
                <w:lang w:val="bg-BG"/>
              </w:rPr>
              <w:t>и:</w:t>
            </w:r>
            <w:r w:rsidR="00501345" w:rsidRPr="00501345">
              <w:rPr>
                <w:b/>
                <w:color w:val="1F497D" w:themeColor="text2"/>
                <w:sz w:val="24"/>
                <w:szCs w:val="24"/>
                <w:lang w:val="ru-RU"/>
              </w:rPr>
              <w:t xml:space="preserve"> </w:t>
            </w:r>
            <w:r w:rsidR="00501345" w:rsidRPr="00501345">
              <w:rPr>
                <w:b/>
                <w:color w:val="1F497D" w:themeColor="text2"/>
                <w:sz w:val="24"/>
                <w:szCs w:val="24"/>
                <w:lang w:val="bg-BG"/>
              </w:rPr>
              <w:t>проф. д.ик.н. Станка Тонкова</w:t>
            </w:r>
            <w:r w:rsidR="00610B3C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и доц. д-р Татяна Даскалова</w:t>
            </w:r>
          </w:p>
        </w:tc>
      </w:tr>
      <w:tr w:rsidR="002C6F81" w:rsidRPr="00610B3C" w:rsidTr="00610B3C">
        <w:tc>
          <w:tcPr>
            <w:tcW w:w="1809" w:type="dxa"/>
          </w:tcPr>
          <w:p w:rsidR="002C6F81" w:rsidRPr="00AE2A3F" w:rsidRDefault="002C6F81" w:rsidP="002C6F81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2C6F81" w:rsidRPr="002C6F81" w:rsidRDefault="002C6F81" w:rsidP="00B40C8A">
            <w:pPr>
              <w:spacing w:after="0" w:line="240" w:lineRule="auto"/>
              <w:jc w:val="both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1. </w:t>
            </w:r>
            <w:r w:rsidR="007C0EC0" w:rsidRPr="00C2723C">
              <w:rPr>
                <w:b/>
                <w:color w:val="1F497D" w:themeColor="text2"/>
                <w:sz w:val="24"/>
                <w:szCs w:val="24"/>
                <w:lang w:val="bg-BG"/>
              </w:rPr>
              <w:t>Ролята на оперативна програма "Административен капацитет" за развитието на иновативни публично-частни партньорства</w:t>
            </w:r>
            <w:r w:rsidR="007C0EC0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7C0EC0" w:rsidRPr="00C2723C">
              <w:rPr>
                <w:color w:val="1F497D" w:themeColor="text2"/>
                <w:sz w:val="24"/>
                <w:szCs w:val="24"/>
                <w:lang w:val="bg-BG"/>
              </w:rPr>
              <w:t>докторант Виолета Джукелова, УНСС</w:t>
            </w:r>
          </w:p>
        </w:tc>
      </w:tr>
      <w:tr w:rsidR="002C6F81" w:rsidRPr="00610B3C" w:rsidTr="00610B3C">
        <w:tc>
          <w:tcPr>
            <w:tcW w:w="1809" w:type="dxa"/>
          </w:tcPr>
          <w:p w:rsidR="002C6F81" w:rsidRPr="00AE2A3F" w:rsidRDefault="002C6F81" w:rsidP="002C6F81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2C6F81" w:rsidRPr="002C6F81" w:rsidRDefault="002C6F81" w:rsidP="00B40C8A">
            <w:pPr>
              <w:spacing w:after="0" w:line="240" w:lineRule="auto"/>
              <w:jc w:val="both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2. </w:t>
            </w:r>
            <w:r w:rsidR="00B811A7" w:rsidRPr="00B811A7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Публично-частното партньорство - нови възможности за развитие на социалната инфраструктура</w:t>
            </w:r>
            <w:r w:rsidR="00B811A7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B811A7" w:rsidRPr="00B811A7">
              <w:rPr>
                <w:color w:val="1F497D" w:themeColor="text2"/>
                <w:sz w:val="24"/>
                <w:szCs w:val="24"/>
                <w:lang w:val="bg-BG"/>
              </w:rPr>
              <w:t>докторант Мария Радева, П</w:t>
            </w:r>
            <w:r w:rsidR="00864BAB">
              <w:rPr>
                <w:color w:val="1F497D" w:themeColor="text2"/>
                <w:sz w:val="24"/>
                <w:szCs w:val="24"/>
                <w:lang w:val="bg-BG"/>
              </w:rPr>
              <w:t>У</w:t>
            </w:r>
            <w:r w:rsidR="00B811A7" w:rsidRPr="00B811A7">
              <w:rPr>
                <w:color w:val="1F497D" w:themeColor="text2"/>
                <w:sz w:val="24"/>
                <w:szCs w:val="24"/>
                <w:lang w:val="bg-BG"/>
              </w:rPr>
              <w:t xml:space="preserve"> „Паисий Хилендарски“</w:t>
            </w:r>
          </w:p>
        </w:tc>
      </w:tr>
      <w:tr w:rsidR="002C6F81" w:rsidRPr="00B811A7" w:rsidTr="00610B3C">
        <w:tc>
          <w:tcPr>
            <w:tcW w:w="1809" w:type="dxa"/>
          </w:tcPr>
          <w:p w:rsidR="002C6F81" w:rsidRPr="00AE2A3F" w:rsidRDefault="002C6F81" w:rsidP="002C6F81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2C6F81" w:rsidRPr="002C6F81" w:rsidRDefault="002C6F81" w:rsidP="00B40C8A">
            <w:pPr>
              <w:spacing w:after="0" w:line="240" w:lineRule="auto"/>
              <w:jc w:val="both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3. </w:t>
            </w:r>
            <w:r w:rsidR="00B811A7" w:rsidRPr="00B811A7">
              <w:rPr>
                <w:b/>
                <w:color w:val="1F497D" w:themeColor="text2"/>
                <w:sz w:val="24"/>
                <w:szCs w:val="24"/>
                <w:lang w:val="bg-BG"/>
              </w:rPr>
              <w:t>Трансформационни фактори за институционалната плътност и иновационната активност на посредническите структури в икономическия баланс между публичните средства и частните инвестиции</w:t>
            </w:r>
            <w:r w:rsidR="00B811A7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B811A7" w:rsidRPr="00B811A7">
              <w:rPr>
                <w:color w:val="1F497D" w:themeColor="text2"/>
                <w:sz w:val="24"/>
                <w:szCs w:val="24"/>
                <w:lang w:val="bg-BG"/>
              </w:rPr>
              <w:t>докторант Павлин Христов, В</w:t>
            </w:r>
            <w:r w:rsidR="00864BAB">
              <w:rPr>
                <w:color w:val="1F497D" w:themeColor="text2"/>
                <w:sz w:val="24"/>
                <w:szCs w:val="24"/>
                <w:lang w:val="bg-BG"/>
              </w:rPr>
              <w:t>ТУ</w:t>
            </w:r>
            <w:r w:rsidR="00B811A7" w:rsidRPr="00B811A7">
              <w:rPr>
                <w:color w:val="1F497D" w:themeColor="text2"/>
                <w:sz w:val="24"/>
                <w:szCs w:val="24"/>
                <w:lang w:val="bg-BG"/>
              </w:rPr>
              <w:t xml:space="preserve"> „Св. Св. Кирил и Методий“</w:t>
            </w:r>
          </w:p>
        </w:tc>
      </w:tr>
      <w:tr w:rsidR="007C0EC0" w:rsidRPr="00610B3C" w:rsidTr="00610B3C">
        <w:tc>
          <w:tcPr>
            <w:tcW w:w="1809" w:type="dxa"/>
          </w:tcPr>
          <w:p w:rsidR="007C0EC0" w:rsidRPr="00AE2A3F" w:rsidRDefault="007C0EC0" w:rsidP="002C6F81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7C0EC0" w:rsidRDefault="007C0EC0" w:rsidP="00B40C8A">
            <w:pPr>
              <w:spacing w:after="0" w:line="240" w:lineRule="auto"/>
              <w:jc w:val="both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4. </w:t>
            </w:r>
            <w:r w:rsidRPr="00B811A7">
              <w:rPr>
                <w:b/>
                <w:color w:val="1F497D" w:themeColor="text2"/>
                <w:sz w:val="24"/>
                <w:szCs w:val="24"/>
                <w:lang w:val="bg-BG"/>
              </w:rPr>
              <w:t>Съдържателни аспекти и насоки при определяне на същността на понятието Публично-частно партньорство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- </w:t>
            </w:r>
            <w:r w:rsidRPr="00B811A7">
              <w:rPr>
                <w:color w:val="1F497D" w:themeColor="text2"/>
                <w:sz w:val="24"/>
                <w:szCs w:val="24"/>
                <w:lang w:val="bg-BG"/>
              </w:rPr>
              <w:t xml:space="preserve">докторант Даниела </w:t>
            </w:r>
            <w:r>
              <w:rPr>
                <w:color w:val="1F497D" w:themeColor="text2"/>
                <w:sz w:val="24"/>
                <w:szCs w:val="24"/>
                <w:lang w:val="bg-BG"/>
              </w:rPr>
              <w:t>Г</w:t>
            </w:r>
            <w:r w:rsidRPr="00B811A7">
              <w:rPr>
                <w:color w:val="1F497D" w:themeColor="text2"/>
                <w:sz w:val="24"/>
                <w:szCs w:val="24"/>
                <w:lang w:val="bg-BG"/>
              </w:rPr>
              <w:t>еоргиева, Международно висше бизнес училище, Ботевград</w:t>
            </w:r>
          </w:p>
        </w:tc>
      </w:tr>
      <w:tr w:rsidR="002C6F81" w:rsidRPr="00C2723C" w:rsidTr="00610B3C">
        <w:tc>
          <w:tcPr>
            <w:tcW w:w="1809" w:type="dxa"/>
          </w:tcPr>
          <w:p w:rsidR="002C6F81" w:rsidRPr="00AE2A3F" w:rsidRDefault="002C6F81" w:rsidP="002C6F81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2C6F81" w:rsidRPr="002C6F81" w:rsidRDefault="002C6F81" w:rsidP="00B40C8A">
            <w:pPr>
              <w:spacing w:after="0" w:line="240" w:lineRule="auto"/>
              <w:jc w:val="both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5. </w:t>
            </w:r>
            <w:r w:rsidR="00C2723C" w:rsidRPr="00C2723C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Публично-частното партньорство - двигател на регионалното развитие по примера на община Кърджали</w:t>
            </w:r>
            <w:r w:rsidR="00C2723C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C2723C" w:rsidRPr="00864BAB">
              <w:rPr>
                <w:color w:val="1F497D" w:themeColor="text2"/>
                <w:sz w:val="24"/>
                <w:szCs w:val="24"/>
                <w:lang w:val="bg-BG"/>
              </w:rPr>
              <w:t xml:space="preserve">докторант </w:t>
            </w:r>
            <w:r w:rsidR="00B402E5">
              <w:rPr>
                <w:color w:val="1F497D" w:themeColor="text2"/>
                <w:sz w:val="24"/>
                <w:szCs w:val="24"/>
                <w:lang w:val="bg-BG"/>
              </w:rPr>
              <w:t xml:space="preserve">инж. </w:t>
            </w:r>
            <w:r w:rsidR="00C2723C" w:rsidRPr="00864BAB">
              <w:rPr>
                <w:color w:val="1F497D" w:themeColor="text2"/>
                <w:sz w:val="24"/>
                <w:szCs w:val="24"/>
                <w:lang w:val="bg-BG"/>
              </w:rPr>
              <w:t xml:space="preserve">Фахри Идриз, </w:t>
            </w:r>
            <w:r w:rsidR="00864BAB" w:rsidRPr="00864BAB">
              <w:rPr>
                <w:color w:val="1F497D" w:themeColor="text2"/>
                <w:sz w:val="24"/>
                <w:szCs w:val="24"/>
                <w:lang w:val="bg-BG"/>
              </w:rPr>
              <w:t>ВСУ „Черноризец Храбър“</w:t>
            </w:r>
          </w:p>
        </w:tc>
      </w:tr>
      <w:tr w:rsidR="006130D7" w:rsidRPr="002C6F81" w:rsidTr="00610B3C">
        <w:tc>
          <w:tcPr>
            <w:tcW w:w="1809" w:type="dxa"/>
          </w:tcPr>
          <w:p w:rsidR="006130D7" w:rsidRPr="009D51EE" w:rsidRDefault="006130D7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11.00 – 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</w:p>
        </w:tc>
        <w:tc>
          <w:tcPr>
            <w:tcW w:w="8080" w:type="dxa"/>
          </w:tcPr>
          <w:p w:rsidR="006130D7" w:rsidRPr="00AE2A3F" w:rsidRDefault="00FB4C7F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Дискусия</w:t>
            </w:r>
          </w:p>
        </w:tc>
      </w:tr>
      <w:tr w:rsidR="002C6F81" w:rsidRPr="00FB4C7F" w:rsidTr="00610B3C">
        <w:tc>
          <w:tcPr>
            <w:tcW w:w="1809" w:type="dxa"/>
          </w:tcPr>
          <w:p w:rsidR="00A26045" w:rsidRPr="009D51EE" w:rsidRDefault="003D1880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FB4C7F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  <w:r w:rsidR="006130D7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12.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15</w:t>
            </w:r>
          </w:p>
        </w:tc>
        <w:tc>
          <w:tcPr>
            <w:tcW w:w="8080" w:type="dxa"/>
          </w:tcPr>
          <w:p w:rsidR="00A26045" w:rsidRPr="00FB4C7F" w:rsidRDefault="00FB4C7F" w:rsidP="00B40C8A">
            <w:pPr>
              <w:spacing w:after="0" w:line="240" w:lineRule="auto"/>
              <w:rPr>
                <w:color w:val="1F497D" w:themeColor="text2"/>
                <w:sz w:val="24"/>
                <w:szCs w:val="24"/>
                <w:lang w:val="bg-BG"/>
              </w:rPr>
            </w:pPr>
            <w:r w:rsidRPr="00FB4C7F">
              <w:rPr>
                <w:color w:val="1F497D" w:themeColor="text2"/>
                <w:sz w:val="24"/>
                <w:szCs w:val="24"/>
                <w:lang w:val="bg-BG"/>
              </w:rPr>
              <w:t>Кафе пауза</w:t>
            </w:r>
          </w:p>
        </w:tc>
      </w:tr>
      <w:tr w:rsidR="002C6F81" w:rsidRPr="00610B3C" w:rsidTr="00610B3C">
        <w:tc>
          <w:tcPr>
            <w:tcW w:w="1809" w:type="dxa"/>
          </w:tcPr>
          <w:p w:rsidR="001A1A92" w:rsidRPr="009D51EE" w:rsidRDefault="006130D7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12.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15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</w:t>
            </w:r>
            <w:r w:rsidR="0012293C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</w:p>
        </w:tc>
        <w:tc>
          <w:tcPr>
            <w:tcW w:w="8080" w:type="dxa"/>
          </w:tcPr>
          <w:p w:rsidR="001A1A92" w:rsidRPr="006130D7" w:rsidRDefault="001A1A92" w:rsidP="00501345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 w:rsidRPr="006130D7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Втора сесия</w:t>
            </w:r>
            <w:r w:rsidR="006130D7" w:rsidRPr="006130D7">
              <w:rPr>
                <w:smallCaps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="00501345" w:rsidRPr="00501345">
              <w:rPr>
                <w:b/>
                <w:color w:val="1F497D" w:themeColor="text2"/>
                <w:sz w:val="24"/>
                <w:szCs w:val="24"/>
                <w:lang w:val="bg-BG"/>
              </w:rPr>
              <w:t>водещ</w:t>
            </w:r>
            <w:r w:rsidR="00817AC9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доц. д-р Лилия Йотова</w:t>
            </w:r>
          </w:p>
        </w:tc>
      </w:tr>
      <w:tr w:rsidR="00752595" w:rsidRPr="00610B3C" w:rsidTr="00610B3C">
        <w:tc>
          <w:tcPr>
            <w:tcW w:w="1809" w:type="dxa"/>
          </w:tcPr>
          <w:p w:rsidR="00752595" w:rsidRPr="004A3C27" w:rsidRDefault="00752595" w:rsidP="009F2C3C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752595" w:rsidRPr="00752595" w:rsidRDefault="00752595" w:rsidP="00752595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1.</w:t>
            </w:r>
            <w:r w:rsidRPr="00752595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752595">
              <w:rPr>
                <w:b/>
                <w:color w:val="1F497D" w:themeColor="text2"/>
                <w:sz w:val="24"/>
                <w:szCs w:val="24"/>
                <w:lang w:val="bg-BG"/>
              </w:rPr>
              <w:t>Бенчмаркингът като метод за стимулиране на промените в организацията</w:t>
            </w:r>
            <w:r w:rsidRPr="00752595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– </w:t>
            </w:r>
            <w:r w:rsidRPr="00752595">
              <w:rPr>
                <w:color w:val="1F497D" w:themeColor="text2"/>
                <w:sz w:val="24"/>
                <w:szCs w:val="24"/>
                <w:lang w:val="bg-BG"/>
              </w:rPr>
              <w:t>докторант Ивайло Конов, УНСС</w:t>
            </w:r>
          </w:p>
        </w:tc>
      </w:tr>
    </w:tbl>
    <w:p w:rsidR="0012293C" w:rsidRPr="002B686B" w:rsidRDefault="0012293C" w:rsidP="0012293C">
      <w:pPr>
        <w:spacing w:line="240" w:lineRule="auto"/>
        <w:jc w:val="center"/>
        <w:rPr>
          <w:b/>
          <w:i/>
          <w:color w:val="000099"/>
          <w:sz w:val="22"/>
          <w:szCs w:val="22"/>
          <w:lang w:val="bg-BG"/>
        </w:rPr>
      </w:pPr>
      <w:r>
        <w:rPr>
          <w:b/>
          <w:noProof/>
          <w:szCs w:val="24"/>
          <w:lang w:val="bg-BG" w:eastAsia="bg-BG"/>
        </w:rPr>
        <w:lastRenderedPageBreak/>
        <w:drawing>
          <wp:anchor distT="0" distB="0" distL="114300" distR="114300" simplePos="0" relativeHeight="251674624" behindDoc="1" locked="0" layoutInCell="1" allowOverlap="1" wp14:anchorId="6A1B41F0" wp14:editId="32BD901F">
            <wp:simplePos x="0" y="0"/>
            <wp:positionH relativeFrom="column">
              <wp:posOffset>5229860</wp:posOffset>
            </wp:positionH>
            <wp:positionV relativeFrom="paragraph">
              <wp:posOffset>-113030</wp:posOffset>
            </wp:positionV>
            <wp:extent cx="108585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221" y="21095"/>
                <wp:lineTo x="21221" y="0"/>
                <wp:lineTo x="0" y="0"/>
              </wp:wrapPolygon>
            </wp:wrapTight>
            <wp:docPr id="1" name="Picture 1" descr="ESF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F_logo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  <w:lang w:val="bg-BG" w:eastAsia="bg-BG"/>
        </w:rPr>
        <w:drawing>
          <wp:anchor distT="0" distB="0" distL="114300" distR="114300" simplePos="0" relativeHeight="251673600" behindDoc="1" locked="0" layoutInCell="1" allowOverlap="1" wp14:anchorId="2D4EB95F" wp14:editId="402A4F9F">
            <wp:simplePos x="0" y="0"/>
            <wp:positionH relativeFrom="column">
              <wp:posOffset>-678815</wp:posOffset>
            </wp:positionH>
            <wp:positionV relativeFrom="paragraph">
              <wp:posOffset>-50165</wp:posOffset>
            </wp:positionV>
            <wp:extent cx="1009650" cy="706755"/>
            <wp:effectExtent l="0" t="0" r="0" b="0"/>
            <wp:wrapTight wrapText="bothSides">
              <wp:wrapPolygon edited="0">
                <wp:start x="0" y="0"/>
                <wp:lineTo x="0" y="20960"/>
                <wp:lineTo x="21192" y="20960"/>
                <wp:lineTo x="21192" y="0"/>
                <wp:lineTo x="0" y="0"/>
              </wp:wrapPolygon>
            </wp:wrapTight>
            <wp:docPr id="2" name="Picture 2" descr="E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logo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86B">
        <w:rPr>
          <w:b/>
          <w:i/>
          <w:color w:val="000099"/>
          <w:sz w:val="22"/>
          <w:szCs w:val="22"/>
          <w:lang w:val="bg-BG"/>
        </w:rPr>
        <w:t xml:space="preserve">Проект </w:t>
      </w:r>
      <w:r w:rsidRPr="005A6F20">
        <w:rPr>
          <w:b/>
          <w:i/>
          <w:color w:val="000099"/>
          <w:sz w:val="22"/>
          <w:szCs w:val="22"/>
          <w:lang w:val="en-US"/>
        </w:rPr>
        <w:t>BG</w:t>
      </w:r>
      <w:r w:rsidRPr="002B686B">
        <w:rPr>
          <w:b/>
          <w:i/>
          <w:color w:val="000099"/>
          <w:sz w:val="22"/>
          <w:szCs w:val="22"/>
          <w:lang w:val="bg-BG"/>
        </w:rPr>
        <w:t>051</w:t>
      </w:r>
      <w:r w:rsidRPr="005A6F20">
        <w:rPr>
          <w:b/>
          <w:i/>
          <w:color w:val="000099"/>
          <w:sz w:val="22"/>
          <w:szCs w:val="22"/>
          <w:lang w:val="en-US"/>
        </w:rPr>
        <w:t>PO</w:t>
      </w:r>
      <w:r w:rsidRPr="002B686B">
        <w:rPr>
          <w:b/>
          <w:i/>
          <w:color w:val="000099"/>
          <w:sz w:val="22"/>
          <w:szCs w:val="22"/>
          <w:lang w:val="bg-BG"/>
        </w:rPr>
        <w:t>001-3.3.06-0032 “Обучението на докторанти иноватори, визионери, таргет-анализатори и реализатори – инвестиция с европейски измерения”</w:t>
      </w:r>
    </w:p>
    <w:p w:rsidR="0012293C" w:rsidRPr="00AE2A3F" w:rsidRDefault="0012293C" w:rsidP="0012293C">
      <w:pPr>
        <w:pBdr>
          <w:bottom w:val="single" w:sz="4" w:space="1" w:color="auto"/>
        </w:pBdr>
        <w:spacing w:after="0" w:line="240" w:lineRule="auto"/>
        <w:jc w:val="center"/>
        <w:rPr>
          <w:b/>
          <w:caps/>
          <w:sz w:val="16"/>
          <w:szCs w:val="16"/>
          <w:lang w:val="bg-BG"/>
        </w:rPr>
      </w:pPr>
    </w:p>
    <w:p w:rsidR="0012293C" w:rsidRPr="00AE2A3F" w:rsidRDefault="0012293C" w:rsidP="0012293C">
      <w:pPr>
        <w:spacing w:after="0" w:line="240" w:lineRule="auto"/>
        <w:jc w:val="center"/>
        <w:rPr>
          <w:b/>
          <w:color w:val="1F497D" w:themeColor="text2"/>
          <w:lang w:val="ru-RU"/>
        </w:rPr>
      </w:pPr>
      <w:r w:rsidRPr="00AE2A3F">
        <w:rPr>
          <w:rFonts w:ascii="Monotype Corsiva" w:hAnsi="Monotype Corsiva"/>
          <w:i/>
          <w:color w:val="1F497D" w:themeColor="text2"/>
          <w:sz w:val="28"/>
          <w:szCs w:val="28"/>
          <w:lang w:val="ru-RU"/>
        </w:rPr>
        <w:t>Инвестира във вашето бъдеще!</w:t>
      </w:r>
    </w:p>
    <w:p w:rsidR="0012293C" w:rsidRDefault="0012293C">
      <w:pPr>
        <w:rPr>
          <w:lang w:val="bg-BG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FB4C7F" w:rsidRPr="00610B3C" w:rsidTr="00610B3C">
        <w:tc>
          <w:tcPr>
            <w:tcW w:w="1809" w:type="dxa"/>
          </w:tcPr>
          <w:p w:rsidR="00FB4C7F" w:rsidRPr="00AE2A3F" w:rsidRDefault="00FB4C7F" w:rsidP="009F2C3C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FB4C7F" w:rsidRPr="006130D7" w:rsidRDefault="00752595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2</w:t>
            </w:r>
            <w:r w:rsidR="00FB4C7F" w:rsidRPr="006130D7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FB4C7F" w:rsidRPr="00E564E9">
              <w:rPr>
                <w:b/>
                <w:color w:val="1F497D" w:themeColor="text2"/>
                <w:sz w:val="24"/>
                <w:szCs w:val="24"/>
                <w:lang w:val="bg-BG"/>
              </w:rPr>
              <w:t>Проблеми на публично-частните партньорства в преходните икономики</w:t>
            </w:r>
            <w:r w:rsidR="00FB4C7F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FB4C7F" w:rsidRPr="00E564E9">
              <w:rPr>
                <w:color w:val="1F497D" w:themeColor="text2"/>
                <w:sz w:val="24"/>
                <w:szCs w:val="24"/>
                <w:lang w:val="bg-BG"/>
              </w:rPr>
              <w:t>докторант Елена Спасова, НБУ</w:t>
            </w:r>
          </w:p>
        </w:tc>
      </w:tr>
      <w:tr w:rsidR="00E564E9" w:rsidRPr="00610B3C" w:rsidTr="00610B3C">
        <w:tc>
          <w:tcPr>
            <w:tcW w:w="1809" w:type="dxa"/>
          </w:tcPr>
          <w:p w:rsidR="00E564E9" w:rsidRPr="00AE2A3F" w:rsidRDefault="00E564E9" w:rsidP="006130D7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E564E9" w:rsidRPr="006130D7" w:rsidRDefault="00752595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3</w:t>
            </w:r>
            <w:r w:rsidR="00E564E9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E564E9" w:rsidRPr="00E564E9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Публично-частното партньорство в Полша</w:t>
            </w:r>
            <w:r w:rsidR="00E564E9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E564E9" w:rsidRPr="00E564E9">
              <w:rPr>
                <w:color w:val="1F497D" w:themeColor="text2"/>
                <w:sz w:val="24"/>
                <w:szCs w:val="24"/>
                <w:lang w:val="bg-BG"/>
              </w:rPr>
              <w:t>докторант Анета Пастушак, Университет „Мария Склодовска Кюри“, Люблин, Полша</w:t>
            </w:r>
          </w:p>
        </w:tc>
      </w:tr>
      <w:tr w:rsidR="002C6F81" w:rsidRPr="00610B3C" w:rsidTr="00610B3C">
        <w:tc>
          <w:tcPr>
            <w:tcW w:w="1809" w:type="dxa"/>
          </w:tcPr>
          <w:p w:rsidR="00F9171D" w:rsidRPr="00AE2A3F" w:rsidRDefault="00F9171D" w:rsidP="00AE74C2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05214D" w:rsidRPr="006130D7" w:rsidRDefault="00752595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4</w:t>
            </w:r>
            <w:r w:rsidR="006130D7" w:rsidRPr="006130D7">
              <w:rPr>
                <w:b/>
                <w:color w:val="1F497D" w:themeColor="text2"/>
                <w:sz w:val="24"/>
                <w:szCs w:val="24"/>
                <w:lang w:val="bg-BG"/>
              </w:rPr>
              <w:t>.</w:t>
            </w:r>
            <w:r w:rsidR="00E564E9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E564E9" w:rsidRPr="00E564E9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Публично-частното партньорство като фактор за увеличаване на товарооборота на дунавските речни пристанища</w:t>
            </w:r>
            <w:r w:rsidR="00E564E9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E564E9" w:rsidRPr="00E564E9">
              <w:rPr>
                <w:color w:val="1F497D" w:themeColor="text2"/>
                <w:sz w:val="24"/>
                <w:szCs w:val="24"/>
                <w:lang w:val="bg-BG"/>
              </w:rPr>
              <w:t>докторант Петя Коралова, УНСС</w:t>
            </w:r>
          </w:p>
        </w:tc>
      </w:tr>
      <w:tr w:rsidR="002C6F81" w:rsidRPr="00610B3C" w:rsidTr="00610B3C">
        <w:tc>
          <w:tcPr>
            <w:tcW w:w="1809" w:type="dxa"/>
          </w:tcPr>
          <w:p w:rsidR="007B63F5" w:rsidRPr="00AE2A3F" w:rsidRDefault="007B63F5" w:rsidP="00AE74C2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7B63F5" w:rsidRPr="006130D7" w:rsidRDefault="00752595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5</w:t>
            </w:r>
            <w:r w:rsidR="006130D7" w:rsidRPr="006130D7">
              <w:rPr>
                <w:b/>
                <w:color w:val="1F497D" w:themeColor="text2"/>
                <w:sz w:val="24"/>
                <w:szCs w:val="24"/>
                <w:lang w:val="bg-BG"/>
              </w:rPr>
              <w:t>.</w:t>
            </w:r>
            <w:r w:rsidR="00E564E9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E564E9" w:rsidRPr="00E564E9">
              <w:rPr>
                <w:b/>
                <w:color w:val="1F497D" w:themeColor="text2"/>
                <w:sz w:val="24"/>
                <w:szCs w:val="24"/>
                <w:lang w:val="bg-BG"/>
              </w:rPr>
              <w:t>Индустрията на свободното време - съвременна алтернатива за развитие на иновационна икономика</w:t>
            </w:r>
            <w:r w:rsidR="00B402E5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B402E5" w:rsidRPr="00B402E5">
              <w:rPr>
                <w:color w:val="1F497D" w:themeColor="text2"/>
                <w:sz w:val="24"/>
                <w:szCs w:val="24"/>
                <w:lang w:val="bg-BG"/>
              </w:rPr>
              <w:t>д-р Мая Цоклинова, УНСС</w:t>
            </w:r>
          </w:p>
        </w:tc>
      </w:tr>
      <w:tr w:rsidR="002C6F81" w:rsidRPr="00752595" w:rsidTr="00610B3C">
        <w:tc>
          <w:tcPr>
            <w:tcW w:w="1809" w:type="dxa"/>
          </w:tcPr>
          <w:p w:rsidR="000C122E" w:rsidRPr="00AE2A3F" w:rsidRDefault="000C122E" w:rsidP="00AE74C2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0C122E" w:rsidRPr="006130D7" w:rsidRDefault="00752595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6</w:t>
            </w:r>
            <w:r w:rsidR="006130D7" w:rsidRPr="006130D7">
              <w:rPr>
                <w:b/>
                <w:color w:val="1F497D" w:themeColor="text2"/>
                <w:sz w:val="24"/>
                <w:szCs w:val="24"/>
                <w:lang w:val="bg-BG"/>
              </w:rPr>
              <w:t>.</w:t>
            </w:r>
            <w:r w:rsidR="00B402E5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B402E5" w:rsidRPr="00B402E5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Публично-частно партньорство и иновации в енергетиката</w:t>
            </w:r>
            <w:r w:rsidR="00B402E5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B402E5" w:rsidRPr="00B402E5">
              <w:rPr>
                <w:color w:val="1F497D" w:themeColor="text2"/>
                <w:sz w:val="24"/>
                <w:szCs w:val="24"/>
                <w:lang w:val="bg-BG"/>
              </w:rPr>
              <w:t>гл. ас. Марин Маринов, УНСС</w:t>
            </w:r>
          </w:p>
        </w:tc>
      </w:tr>
      <w:tr w:rsidR="0012293C" w:rsidRPr="00610B3C" w:rsidTr="00610B3C">
        <w:tc>
          <w:tcPr>
            <w:tcW w:w="1809" w:type="dxa"/>
          </w:tcPr>
          <w:p w:rsidR="0012293C" w:rsidRPr="00AE2A3F" w:rsidRDefault="0012293C" w:rsidP="00AE74C2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12293C" w:rsidRDefault="0012293C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7. </w:t>
            </w:r>
            <w:r w:rsidRPr="0012293C">
              <w:rPr>
                <w:b/>
                <w:color w:val="1F497D" w:themeColor="text2"/>
                <w:sz w:val="24"/>
                <w:szCs w:val="24"/>
                <w:lang w:val="bg-BG"/>
              </w:rPr>
              <w:t>Частните социалноосигурителни фондове като елемент на публично-частните партньорства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Pr="0012293C">
              <w:rPr>
                <w:color w:val="1F497D" w:themeColor="text2"/>
                <w:sz w:val="24"/>
                <w:szCs w:val="24"/>
                <w:lang w:val="bg-BG"/>
              </w:rPr>
              <w:t>докторант Владимир Вълков, УНСС</w:t>
            </w:r>
          </w:p>
        </w:tc>
      </w:tr>
      <w:tr w:rsidR="002C6F81" w:rsidRPr="0012293C" w:rsidTr="00610B3C">
        <w:tc>
          <w:tcPr>
            <w:tcW w:w="1809" w:type="dxa"/>
          </w:tcPr>
          <w:p w:rsidR="000C122E" w:rsidRPr="009D51EE" w:rsidRDefault="0012293C" w:rsidP="009D51EE">
            <w:pPr>
              <w:spacing w:after="0"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3.45</w:t>
            </w:r>
            <w:r w:rsidR="00AE2A3F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0</w:t>
            </w:r>
          </w:p>
        </w:tc>
        <w:tc>
          <w:tcPr>
            <w:tcW w:w="8080" w:type="dxa"/>
          </w:tcPr>
          <w:p w:rsidR="000C122E" w:rsidRPr="006130D7" w:rsidRDefault="006130D7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 w:rsidRPr="006130D7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Дискусия </w:t>
            </w:r>
          </w:p>
        </w:tc>
      </w:tr>
      <w:tr w:rsidR="006130D7" w:rsidRPr="0012293C" w:rsidTr="00610B3C">
        <w:tc>
          <w:tcPr>
            <w:tcW w:w="1809" w:type="dxa"/>
          </w:tcPr>
          <w:p w:rsidR="006130D7" w:rsidRPr="009D51EE" w:rsidRDefault="0012293C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0</w:t>
            </w:r>
            <w:r w:rsidR="00AE2A3F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</w:t>
            </w:r>
            <w:r w:rsidR="00AE2A3F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</w:p>
        </w:tc>
        <w:tc>
          <w:tcPr>
            <w:tcW w:w="8080" w:type="dxa"/>
          </w:tcPr>
          <w:p w:rsidR="006130D7" w:rsidRPr="00AE2A3F" w:rsidRDefault="00AE2A3F" w:rsidP="00B40C8A">
            <w:pPr>
              <w:spacing w:after="0" w:line="240" w:lineRule="auto"/>
              <w:rPr>
                <w:color w:val="1F497D" w:themeColor="text2"/>
                <w:sz w:val="24"/>
                <w:szCs w:val="24"/>
                <w:lang w:val="bg-BG"/>
              </w:rPr>
            </w:pPr>
            <w:r w:rsidRPr="00AE2A3F">
              <w:rPr>
                <w:color w:val="1F497D" w:themeColor="text2"/>
                <w:sz w:val="24"/>
                <w:szCs w:val="24"/>
                <w:lang w:val="bg-BG"/>
              </w:rPr>
              <w:t>Кафе пауза</w:t>
            </w:r>
          </w:p>
        </w:tc>
      </w:tr>
      <w:tr w:rsidR="00AE2A3F" w:rsidRPr="00610B3C" w:rsidTr="00610B3C">
        <w:tc>
          <w:tcPr>
            <w:tcW w:w="1809" w:type="dxa"/>
          </w:tcPr>
          <w:p w:rsidR="00AE2A3F" w:rsidRPr="009D51EE" w:rsidRDefault="00AE2A3F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5</w:t>
            </w:r>
            <w:r w:rsidR="00970422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</w:p>
        </w:tc>
        <w:tc>
          <w:tcPr>
            <w:tcW w:w="8080" w:type="dxa"/>
          </w:tcPr>
          <w:p w:rsidR="00AE2A3F" w:rsidRPr="006130D7" w:rsidRDefault="00AE2A3F" w:rsidP="009D51EE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Трета</w:t>
            </w:r>
            <w:r w:rsidRPr="006130D7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 сесия</w:t>
            </w:r>
            <w:r w:rsidRPr="006130D7">
              <w:rPr>
                <w:smallCaps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Pr="009D51EE">
              <w:rPr>
                <w:b/>
                <w:color w:val="1F497D" w:themeColor="text2"/>
                <w:sz w:val="24"/>
                <w:szCs w:val="24"/>
                <w:lang w:val="bg-BG"/>
              </w:rPr>
              <w:t>водещ</w:t>
            </w:r>
            <w:r w:rsidR="00610B3C">
              <w:rPr>
                <w:b/>
                <w:color w:val="1F497D" w:themeColor="text2"/>
                <w:sz w:val="24"/>
                <w:szCs w:val="24"/>
                <w:lang w:val="bg-BG"/>
              </w:rPr>
              <w:t>и:</w:t>
            </w:r>
            <w:r w:rsidR="00301AED" w:rsidRPr="009D51EE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9D51EE" w:rsidRPr="009D51EE">
              <w:rPr>
                <w:b/>
                <w:color w:val="1F497D" w:themeColor="text2"/>
                <w:sz w:val="24"/>
                <w:szCs w:val="24"/>
                <w:lang w:val="bg-BG"/>
              </w:rPr>
              <w:t>доц. д-р Соня Чипева</w:t>
            </w:r>
            <w:r w:rsidR="00610B3C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и доц. д-р Венелин Бошнаков</w:t>
            </w:r>
          </w:p>
        </w:tc>
      </w:tr>
      <w:tr w:rsidR="00AE2A3F" w:rsidRPr="00610B3C" w:rsidTr="00610B3C">
        <w:tc>
          <w:tcPr>
            <w:tcW w:w="1809" w:type="dxa"/>
          </w:tcPr>
          <w:p w:rsidR="00AE2A3F" w:rsidRPr="004A3C27" w:rsidRDefault="00AE2A3F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AE2A3F" w:rsidRDefault="00D07DB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1</w:t>
            </w:r>
            <w:r w:rsidR="00AE2A3F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301AED" w:rsidRPr="007C7118">
              <w:rPr>
                <w:b/>
                <w:color w:val="1F497D" w:themeColor="text2"/>
                <w:sz w:val="24"/>
                <w:szCs w:val="24"/>
                <w:lang w:val="bg-BG"/>
              </w:rPr>
              <w:t>Новите технологии и изборите</w:t>
            </w:r>
            <w:r w:rsidR="00301AED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- </w:t>
            </w:r>
            <w:r w:rsidR="00301AED" w:rsidRPr="007C7118">
              <w:rPr>
                <w:color w:val="1F497D" w:themeColor="text2"/>
                <w:sz w:val="24"/>
                <w:szCs w:val="24"/>
                <w:lang w:val="bg-BG"/>
              </w:rPr>
              <w:t>докторант Иван Винаров, УНСС</w:t>
            </w:r>
          </w:p>
        </w:tc>
      </w:tr>
      <w:tr w:rsidR="00AE2A3F" w:rsidRPr="00610B3C" w:rsidTr="00610B3C">
        <w:tc>
          <w:tcPr>
            <w:tcW w:w="1809" w:type="dxa"/>
          </w:tcPr>
          <w:p w:rsidR="00AE2A3F" w:rsidRPr="004A3C27" w:rsidRDefault="00AE2A3F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AE2A3F" w:rsidRDefault="00D07DB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2</w:t>
            </w:r>
            <w:r w:rsidR="00AE2A3F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C67F8D" w:rsidRPr="00C67F8D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Публично-частно партньорство в Черноморския регион</w:t>
            </w:r>
            <w:r w:rsidR="00C67F8D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докторант Нина Златева, </w:t>
            </w:r>
            <w:r w:rsidR="00C67F8D" w:rsidRPr="00C67F8D">
              <w:rPr>
                <w:color w:val="1F497D" w:themeColor="text2"/>
                <w:sz w:val="24"/>
                <w:szCs w:val="24"/>
                <w:lang w:val="bg-BG"/>
              </w:rPr>
              <w:t>ВСУ „Черноризец Храбър“</w:t>
            </w:r>
          </w:p>
        </w:tc>
      </w:tr>
      <w:tr w:rsidR="00AE2A3F" w:rsidRPr="00610B3C" w:rsidTr="00610B3C">
        <w:tc>
          <w:tcPr>
            <w:tcW w:w="1809" w:type="dxa"/>
          </w:tcPr>
          <w:p w:rsidR="00AE2A3F" w:rsidRPr="004A3C27" w:rsidRDefault="00AE2A3F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AE2A3F" w:rsidRDefault="00D07DB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3</w:t>
            </w:r>
            <w:r w:rsidR="00AE2A3F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8A65F4" w:rsidRPr="008A65F4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Публично-частното партньорство и климатичните промени</w:t>
            </w:r>
            <w:r w:rsidR="008A65F4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8A65F4" w:rsidRPr="008A65F4">
              <w:rPr>
                <w:color w:val="1F497D" w:themeColor="text2"/>
                <w:sz w:val="24"/>
                <w:szCs w:val="24"/>
                <w:lang w:val="bg-BG"/>
              </w:rPr>
              <w:t>докторант Татяна Манчева, УНСС</w:t>
            </w:r>
          </w:p>
        </w:tc>
      </w:tr>
      <w:tr w:rsidR="00AE2A3F" w:rsidRPr="00301AED" w:rsidTr="00610B3C">
        <w:tc>
          <w:tcPr>
            <w:tcW w:w="1809" w:type="dxa"/>
          </w:tcPr>
          <w:p w:rsidR="00AE2A3F" w:rsidRPr="004A3C27" w:rsidRDefault="00AE2A3F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AE2A3F" w:rsidRDefault="00D07DB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4</w:t>
            </w:r>
            <w:r w:rsidR="00AE2A3F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8A65F4" w:rsidRPr="008A65F4">
              <w:rPr>
                <w:b/>
                <w:color w:val="1F497D" w:themeColor="text2"/>
                <w:sz w:val="24"/>
                <w:szCs w:val="24"/>
                <w:lang w:val="bg-BG"/>
              </w:rPr>
              <w:t>Публично-частни партньорства в постмодерния културен туризъм</w:t>
            </w:r>
            <w:r w:rsidR="008A65F4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8A65F4" w:rsidRPr="008A65F4">
              <w:rPr>
                <w:color w:val="1F497D" w:themeColor="text2"/>
                <w:sz w:val="24"/>
                <w:szCs w:val="24"/>
                <w:lang w:val="bg-BG"/>
              </w:rPr>
              <w:t xml:space="preserve">докторант </w:t>
            </w:r>
            <w:r w:rsidR="008A65F4">
              <w:rPr>
                <w:color w:val="1F497D" w:themeColor="text2"/>
                <w:sz w:val="24"/>
                <w:szCs w:val="24"/>
                <w:lang w:val="bg-BG"/>
              </w:rPr>
              <w:t>Р</w:t>
            </w:r>
            <w:r w:rsidR="008A65F4" w:rsidRPr="008A65F4">
              <w:rPr>
                <w:color w:val="1F497D" w:themeColor="text2"/>
                <w:sz w:val="24"/>
                <w:szCs w:val="24"/>
                <w:lang w:val="bg-BG"/>
              </w:rPr>
              <w:t>умен Драганов, СУ „Св. Климент Охридски“</w:t>
            </w:r>
          </w:p>
        </w:tc>
      </w:tr>
      <w:tr w:rsidR="005E7821" w:rsidRPr="00610B3C" w:rsidTr="00610B3C">
        <w:tc>
          <w:tcPr>
            <w:tcW w:w="1809" w:type="dxa"/>
          </w:tcPr>
          <w:p w:rsidR="005E7821" w:rsidRPr="004A3C27" w:rsidRDefault="005E7821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5E7821" w:rsidRDefault="005E7821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5. </w:t>
            </w:r>
            <w:r w:rsidRPr="005E7821">
              <w:rPr>
                <w:b/>
                <w:color w:val="1F497D" w:themeColor="text2"/>
                <w:sz w:val="24"/>
                <w:szCs w:val="24"/>
                <w:lang w:val="bg-BG"/>
              </w:rPr>
              <w:t>Модели на финансиране в театралния бизнес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Pr="00970422">
              <w:rPr>
                <w:color w:val="1F497D" w:themeColor="text2"/>
                <w:sz w:val="24"/>
                <w:szCs w:val="24"/>
                <w:lang w:val="bg-BG"/>
              </w:rPr>
              <w:t xml:space="preserve">докторант </w:t>
            </w:r>
            <w:r w:rsidR="00970422">
              <w:rPr>
                <w:color w:val="1F497D" w:themeColor="text2"/>
                <w:sz w:val="24"/>
                <w:szCs w:val="24"/>
                <w:lang w:val="bg-BG"/>
              </w:rPr>
              <w:t>Виктория Чорбаджийска-Ангелова, УНСС</w:t>
            </w:r>
          </w:p>
        </w:tc>
      </w:tr>
      <w:tr w:rsidR="0021021E" w:rsidRPr="00610B3C" w:rsidTr="00610B3C">
        <w:tc>
          <w:tcPr>
            <w:tcW w:w="1809" w:type="dxa"/>
          </w:tcPr>
          <w:p w:rsidR="0021021E" w:rsidRPr="004A3C27" w:rsidRDefault="0021021E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21021E" w:rsidRDefault="0021021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6. </w:t>
            </w:r>
            <w:r w:rsidRPr="00C67F8D">
              <w:rPr>
                <w:b/>
                <w:color w:val="1F497D" w:themeColor="text2"/>
                <w:sz w:val="24"/>
                <w:szCs w:val="24"/>
                <w:lang w:val="bg-BG"/>
              </w:rPr>
              <w:t>Програма за научни изследвания и иновации "Хоризонт 2020" - основни приоритети и направления за реализация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Pr="00C67F8D">
              <w:rPr>
                <w:color w:val="1F497D" w:themeColor="text2"/>
                <w:sz w:val="24"/>
                <w:szCs w:val="24"/>
                <w:lang w:val="bg-BG"/>
              </w:rPr>
              <w:t>докторант Сузана Асенова, ВСУ „Черноризец Храбър“</w:t>
            </w:r>
          </w:p>
        </w:tc>
      </w:tr>
      <w:tr w:rsidR="0021021E" w:rsidRPr="00610B3C" w:rsidTr="00610B3C">
        <w:tc>
          <w:tcPr>
            <w:tcW w:w="1809" w:type="dxa"/>
          </w:tcPr>
          <w:p w:rsidR="0021021E" w:rsidRPr="004A3C27" w:rsidRDefault="0021021E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21021E" w:rsidRDefault="0021021E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7</w:t>
            </w:r>
            <w:r w:rsidRPr="00D07DBE">
              <w:rPr>
                <w:b/>
                <w:color w:val="1F497D" w:themeColor="text2"/>
                <w:sz w:val="24"/>
                <w:szCs w:val="24"/>
                <w:lang w:val="bg-BG"/>
              </w:rPr>
              <w:t>. Методически подходи за изследване на партньорски мрежи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Pr="00D07DBE">
              <w:rPr>
                <w:color w:val="1F497D" w:themeColor="text2"/>
                <w:sz w:val="24"/>
                <w:szCs w:val="24"/>
                <w:lang w:val="bg-BG"/>
              </w:rPr>
              <w:t>докторант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EB2383">
              <w:rPr>
                <w:color w:val="1F497D" w:themeColor="text2"/>
                <w:sz w:val="24"/>
                <w:szCs w:val="24"/>
                <w:lang w:val="bg-BG"/>
              </w:rPr>
              <w:t xml:space="preserve">Мария Янкова, </w:t>
            </w:r>
            <w:r>
              <w:rPr>
                <w:color w:val="1F497D" w:themeColor="text2"/>
                <w:sz w:val="24"/>
                <w:szCs w:val="24"/>
                <w:lang w:val="bg-BG"/>
              </w:rPr>
              <w:t>УНСС</w:t>
            </w:r>
          </w:p>
        </w:tc>
      </w:tr>
      <w:tr w:rsidR="00251AE2" w:rsidRPr="00970422" w:rsidTr="00610B3C">
        <w:tc>
          <w:tcPr>
            <w:tcW w:w="1809" w:type="dxa"/>
          </w:tcPr>
          <w:p w:rsidR="00251AE2" w:rsidRPr="009D51EE" w:rsidRDefault="00FB4C7F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5</w:t>
            </w:r>
            <w:r w:rsidR="00970422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6</w:t>
            </w:r>
            <w:r w:rsidR="00970422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30</w:t>
            </w:r>
          </w:p>
        </w:tc>
        <w:tc>
          <w:tcPr>
            <w:tcW w:w="8080" w:type="dxa"/>
          </w:tcPr>
          <w:p w:rsidR="00251AE2" w:rsidRPr="00251AE2" w:rsidRDefault="00251AE2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 w:rsidRPr="00251AE2">
              <w:rPr>
                <w:b/>
                <w:color w:val="1F497D" w:themeColor="text2"/>
                <w:sz w:val="24"/>
                <w:szCs w:val="24"/>
                <w:lang w:val="bg-BG"/>
              </w:rPr>
              <w:t>Дискусия</w:t>
            </w:r>
          </w:p>
        </w:tc>
      </w:tr>
      <w:tr w:rsidR="007C0EC0" w:rsidRPr="00610B3C" w:rsidTr="00610B3C">
        <w:tc>
          <w:tcPr>
            <w:tcW w:w="1809" w:type="dxa"/>
          </w:tcPr>
          <w:p w:rsidR="007C0EC0" w:rsidRPr="009D51EE" w:rsidRDefault="00FB4C7F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6</w:t>
            </w:r>
            <w:r w:rsidR="00970422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30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1</w:t>
            </w:r>
            <w:r w:rsidR="009D51EE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7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70422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</w:p>
        </w:tc>
        <w:tc>
          <w:tcPr>
            <w:tcW w:w="8080" w:type="dxa"/>
          </w:tcPr>
          <w:p w:rsidR="007C0EC0" w:rsidRDefault="007C0EC0" w:rsidP="00610B3C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Четвърта сесия</w:t>
            </w:r>
            <w:r w:rsidRPr="00744E44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="00501345" w:rsidRPr="00744E44">
              <w:rPr>
                <w:b/>
                <w:color w:val="1F497D" w:themeColor="text2"/>
                <w:sz w:val="24"/>
                <w:szCs w:val="24"/>
                <w:lang w:val="bg-BG"/>
              </w:rPr>
              <w:t>водещ</w:t>
            </w:r>
            <w:r w:rsidR="00610B3C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и: доц. д-р Светла Бонева и </w:t>
            </w:r>
            <w:r w:rsidR="00744E44" w:rsidRPr="00744E44">
              <w:rPr>
                <w:b/>
                <w:color w:val="1F497D" w:themeColor="text2"/>
                <w:sz w:val="24"/>
                <w:szCs w:val="24"/>
                <w:lang w:val="bg-BG"/>
              </w:rPr>
              <w:t>доц. д-р Христо Катранджиев</w:t>
            </w:r>
          </w:p>
        </w:tc>
      </w:tr>
      <w:tr w:rsidR="007C0EC0" w:rsidRPr="00610B3C" w:rsidTr="00610B3C">
        <w:tc>
          <w:tcPr>
            <w:tcW w:w="1809" w:type="dxa"/>
          </w:tcPr>
          <w:p w:rsidR="007C0EC0" w:rsidRPr="00AE2A3F" w:rsidRDefault="007C0EC0" w:rsidP="00AE2A3F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7C0EC0" w:rsidRPr="00D07DBE" w:rsidRDefault="00D07DBE" w:rsidP="00B40C8A">
            <w:pPr>
              <w:spacing w:after="0" w:line="240" w:lineRule="auto"/>
              <w:ind w:left="62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 w:rsidRPr="00D07DBE">
              <w:rPr>
                <w:b/>
                <w:color w:val="1F497D" w:themeColor="text2"/>
                <w:sz w:val="24"/>
                <w:szCs w:val="24"/>
                <w:lang w:val="bg-BG"/>
              </w:rPr>
              <w:t>1. Методически аспекти на мониторинга и контрола на проекти, финансирани по Европейски програми</w:t>
            </w:r>
            <w:r w:rsidRPr="00D07DBE">
              <w:rPr>
                <w:color w:val="1F497D" w:themeColor="text2"/>
                <w:sz w:val="24"/>
                <w:szCs w:val="24"/>
                <w:lang w:val="bg-BG"/>
              </w:rPr>
              <w:t xml:space="preserve"> – докторант Даниела Станева, УНСС</w:t>
            </w:r>
          </w:p>
        </w:tc>
      </w:tr>
      <w:tr w:rsidR="007C0EC0" w:rsidRPr="00610B3C" w:rsidTr="00610B3C">
        <w:tc>
          <w:tcPr>
            <w:tcW w:w="1809" w:type="dxa"/>
          </w:tcPr>
          <w:p w:rsidR="007C0EC0" w:rsidRPr="00AE2A3F" w:rsidRDefault="007C0EC0" w:rsidP="00AE2A3F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7C0EC0" w:rsidRPr="00D07DBE" w:rsidRDefault="00D07DB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2. </w:t>
            </w:r>
            <w:r w:rsidRPr="00D07DBE">
              <w:rPr>
                <w:b/>
                <w:color w:val="1F497D" w:themeColor="text2"/>
                <w:sz w:val="24"/>
                <w:szCs w:val="24"/>
                <w:lang w:val="bg-BG"/>
              </w:rPr>
              <w:t>Възможности за интегриране на управлението на придобитата стойност и риска при управлението на проекти</w:t>
            </w:r>
            <w:r w:rsidRPr="00D07DBE">
              <w:rPr>
                <w:color w:val="1F497D" w:themeColor="text2"/>
                <w:sz w:val="24"/>
                <w:szCs w:val="24"/>
                <w:lang w:val="ru-RU"/>
              </w:rPr>
              <w:t xml:space="preserve"> – докторант Светлана Бояджиева</w:t>
            </w:r>
            <w:r w:rsidRPr="00D07DBE">
              <w:rPr>
                <w:color w:val="1F497D" w:themeColor="text2"/>
                <w:sz w:val="24"/>
                <w:szCs w:val="24"/>
                <w:lang w:val="bg-BG"/>
              </w:rPr>
              <w:t>, УНСС</w:t>
            </w:r>
          </w:p>
        </w:tc>
      </w:tr>
      <w:tr w:rsidR="007C0EC0" w:rsidRPr="00610B3C" w:rsidTr="00610B3C">
        <w:tc>
          <w:tcPr>
            <w:tcW w:w="1809" w:type="dxa"/>
          </w:tcPr>
          <w:p w:rsidR="007C0EC0" w:rsidRPr="00AE2A3F" w:rsidRDefault="007C0EC0" w:rsidP="00AE2A3F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7C0EC0" w:rsidRDefault="0021021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3. </w:t>
            </w:r>
            <w:r w:rsidRPr="00752595">
              <w:rPr>
                <w:b/>
                <w:color w:val="1F497D" w:themeColor="text2"/>
                <w:sz w:val="24"/>
                <w:szCs w:val="24"/>
                <w:lang w:val="bg-BG"/>
              </w:rPr>
              <w:t>Фактори за успех при публично-частните партньорства, изпълнявани в Програмата за развитие на селските райони</w:t>
            </w: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Pr="00501345">
              <w:rPr>
                <w:color w:val="1F497D" w:themeColor="text2"/>
                <w:sz w:val="24"/>
                <w:szCs w:val="24"/>
                <w:lang w:val="bg-BG"/>
              </w:rPr>
              <w:t>докторант Юлияна Донева,</w:t>
            </w:r>
            <w:r w:rsidRPr="00501345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C67F8D">
              <w:rPr>
                <w:color w:val="1F497D" w:themeColor="text2"/>
                <w:sz w:val="24"/>
                <w:szCs w:val="24"/>
                <w:lang w:val="bg-BG"/>
              </w:rPr>
              <w:t>ВСУ „Черноризец Храбър“</w:t>
            </w:r>
          </w:p>
        </w:tc>
      </w:tr>
    </w:tbl>
    <w:p w:rsidR="0021021E" w:rsidRDefault="0021021E">
      <w:pPr>
        <w:rPr>
          <w:lang w:val="bg-BG"/>
        </w:rPr>
      </w:pPr>
    </w:p>
    <w:p w:rsidR="0021021E" w:rsidRPr="002B686B" w:rsidRDefault="0021021E" w:rsidP="0021021E">
      <w:pPr>
        <w:spacing w:line="240" w:lineRule="auto"/>
        <w:jc w:val="center"/>
        <w:rPr>
          <w:b/>
          <w:i/>
          <w:color w:val="000099"/>
          <w:sz w:val="22"/>
          <w:szCs w:val="22"/>
          <w:lang w:val="bg-BG"/>
        </w:rPr>
      </w:pPr>
      <w:r>
        <w:rPr>
          <w:b/>
          <w:noProof/>
          <w:szCs w:val="24"/>
          <w:lang w:val="bg-BG" w:eastAsia="bg-BG"/>
        </w:rPr>
        <w:drawing>
          <wp:anchor distT="0" distB="0" distL="114300" distR="114300" simplePos="0" relativeHeight="251677696" behindDoc="1" locked="0" layoutInCell="1" allowOverlap="1" wp14:anchorId="584A15ED" wp14:editId="2D381651">
            <wp:simplePos x="0" y="0"/>
            <wp:positionH relativeFrom="column">
              <wp:posOffset>5229860</wp:posOffset>
            </wp:positionH>
            <wp:positionV relativeFrom="paragraph">
              <wp:posOffset>-113030</wp:posOffset>
            </wp:positionV>
            <wp:extent cx="108585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221" y="21095"/>
                <wp:lineTo x="21221" y="0"/>
                <wp:lineTo x="0" y="0"/>
              </wp:wrapPolygon>
            </wp:wrapTight>
            <wp:docPr id="6" name="Picture 6" descr="ESF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F_logo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  <w:lang w:val="bg-BG" w:eastAsia="bg-BG"/>
        </w:rPr>
        <w:drawing>
          <wp:anchor distT="0" distB="0" distL="114300" distR="114300" simplePos="0" relativeHeight="251676672" behindDoc="1" locked="0" layoutInCell="1" allowOverlap="1" wp14:anchorId="5BBCE682" wp14:editId="78E3F532">
            <wp:simplePos x="0" y="0"/>
            <wp:positionH relativeFrom="column">
              <wp:posOffset>-678815</wp:posOffset>
            </wp:positionH>
            <wp:positionV relativeFrom="paragraph">
              <wp:posOffset>-50165</wp:posOffset>
            </wp:positionV>
            <wp:extent cx="1009650" cy="706755"/>
            <wp:effectExtent l="0" t="0" r="0" b="0"/>
            <wp:wrapTight wrapText="bothSides">
              <wp:wrapPolygon edited="0">
                <wp:start x="0" y="0"/>
                <wp:lineTo x="0" y="20960"/>
                <wp:lineTo x="21192" y="20960"/>
                <wp:lineTo x="21192" y="0"/>
                <wp:lineTo x="0" y="0"/>
              </wp:wrapPolygon>
            </wp:wrapTight>
            <wp:docPr id="9" name="Picture 9" descr="E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logo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86B">
        <w:rPr>
          <w:b/>
          <w:i/>
          <w:color w:val="000099"/>
          <w:sz w:val="22"/>
          <w:szCs w:val="22"/>
          <w:lang w:val="bg-BG"/>
        </w:rPr>
        <w:t xml:space="preserve">Проект </w:t>
      </w:r>
      <w:r w:rsidRPr="005A6F20">
        <w:rPr>
          <w:b/>
          <w:i/>
          <w:color w:val="000099"/>
          <w:sz w:val="22"/>
          <w:szCs w:val="22"/>
          <w:lang w:val="en-US"/>
        </w:rPr>
        <w:t>BG</w:t>
      </w:r>
      <w:r w:rsidRPr="002B686B">
        <w:rPr>
          <w:b/>
          <w:i/>
          <w:color w:val="000099"/>
          <w:sz w:val="22"/>
          <w:szCs w:val="22"/>
          <w:lang w:val="bg-BG"/>
        </w:rPr>
        <w:t>051</w:t>
      </w:r>
      <w:r w:rsidRPr="005A6F20">
        <w:rPr>
          <w:b/>
          <w:i/>
          <w:color w:val="000099"/>
          <w:sz w:val="22"/>
          <w:szCs w:val="22"/>
          <w:lang w:val="en-US"/>
        </w:rPr>
        <w:t>PO</w:t>
      </w:r>
      <w:r w:rsidRPr="002B686B">
        <w:rPr>
          <w:b/>
          <w:i/>
          <w:color w:val="000099"/>
          <w:sz w:val="22"/>
          <w:szCs w:val="22"/>
          <w:lang w:val="bg-BG"/>
        </w:rPr>
        <w:t>001-3.3.06-0032 “Обучението на докторанти иноватори, визионери, таргет-анализатори и реализатори – инвестиция с европейски измерения”</w:t>
      </w:r>
    </w:p>
    <w:p w:rsidR="0021021E" w:rsidRPr="00AE2A3F" w:rsidRDefault="0021021E" w:rsidP="0021021E">
      <w:pPr>
        <w:pBdr>
          <w:bottom w:val="single" w:sz="4" w:space="1" w:color="auto"/>
        </w:pBdr>
        <w:spacing w:after="0" w:line="240" w:lineRule="auto"/>
        <w:jc w:val="center"/>
        <w:rPr>
          <w:b/>
          <w:caps/>
          <w:sz w:val="16"/>
          <w:szCs w:val="16"/>
          <w:lang w:val="bg-BG"/>
        </w:rPr>
      </w:pPr>
    </w:p>
    <w:p w:rsidR="0021021E" w:rsidRPr="00AE2A3F" w:rsidRDefault="0021021E" w:rsidP="0021021E">
      <w:pPr>
        <w:spacing w:after="0" w:line="240" w:lineRule="auto"/>
        <w:jc w:val="center"/>
        <w:rPr>
          <w:b/>
          <w:color w:val="1F497D" w:themeColor="text2"/>
          <w:lang w:val="ru-RU"/>
        </w:rPr>
      </w:pPr>
      <w:r w:rsidRPr="00AE2A3F">
        <w:rPr>
          <w:rFonts w:ascii="Monotype Corsiva" w:hAnsi="Monotype Corsiva"/>
          <w:i/>
          <w:color w:val="1F497D" w:themeColor="text2"/>
          <w:sz w:val="28"/>
          <w:szCs w:val="28"/>
          <w:lang w:val="ru-RU"/>
        </w:rPr>
        <w:t>Инвестира във вашето бъдеще!</w:t>
      </w:r>
    </w:p>
    <w:p w:rsidR="0021021E" w:rsidRPr="0021021E" w:rsidRDefault="0021021E">
      <w:pPr>
        <w:rPr>
          <w:lang w:val="bg-BG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D07DBE" w:rsidRPr="00610B3C" w:rsidTr="00610B3C">
        <w:tc>
          <w:tcPr>
            <w:tcW w:w="1809" w:type="dxa"/>
          </w:tcPr>
          <w:p w:rsidR="00D07DBE" w:rsidRPr="00B87163" w:rsidRDefault="00D07DBE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D07DBE" w:rsidRPr="00D07DBE" w:rsidRDefault="0021021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4</w:t>
            </w:r>
            <w:r w:rsidR="00D07DBE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D07DBE" w:rsidRPr="001956F3">
              <w:rPr>
                <w:b/>
                <w:color w:val="1F497D" w:themeColor="text2"/>
                <w:sz w:val="24"/>
                <w:szCs w:val="24"/>
                <w:lang w:val="bg-BG"/>
              </w:rPr>
              <w:t>Концесиониране на летищната инфраструктура и развитие на паневропейските транспортни коридори преминаващи през България</w:t>
            </w:r>
            <w:r w:rsidR="00D07DBE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D07DBE" w:rsidRPr="001956F3">
              <w:rPr>
                <w:color w:val="1F497D" w:themeColor="text2"/>
                <w:sz w:val="24"/>
                <w:szCs w:val="24"/>
                <w:lang w:val="bg-BG"/>
              </w:rPr>
              <w:t>докторант Методи Иванов, УНСС</w:t>
            </w:r>
          </w:p>
        </w:tc>
      </w:tr>
      <w:tr w:rsidR="00D07DBE" w:rsidRPr="00610B3C" w:rsidTr="00610B3C">
        <w:tc>
          <w:tcPr>
            <w:tcW w:w="1809" w:type="dxa"/>
          </w:tcPr>
          <w:p w:rsidR="00D07DBE" w:rsidRPr="00B87163" w:rsidRDefault="00D07DBE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D07DBE" w:rsidRDefault="0021021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5</w:t>
            </w:r>
            <w:r w:rsidR="00D07DBE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D07DBE" w:rsidRPr="001956F3">
              <w:rPr>
                <w:b/>
                <w:color w:val="1F497D" w:themeColor="text2"/>
                <w:sz w:val="24"/>
                <w:szCs w:val="24"/>
                <w:lang w:val="bg-BG"/>
              </w:rPr>
              <w:t>Критичната железопътна инфраструктура, като част от инфраструктурата на пътническите железопътни превози на Република България</w:t>
            </w:r>
            <w:r w:rsidR="00D07DBE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="00D07DBE" w:rsidRPr="001956F3">
              <w:rPr>
                <w:color w:val="1F497D" w:themeColor="text2"/>
                <w:sz w:val="24"/>
                <w:szCs w:val="24"/>
                <w:lang w:val="bg-BG"/>
              </w:rPr>
              <w:t>докторант Елисавета Малинова, УНСС</w:t>
            </w:r>
          </w:p>
        </w:tc>
      </w:tr>
      <w:tr w:rsidR="00166591" w:rsidRPr="00610B3C" w:rsidTr="00610B3C">
        <w:trPr>
          <w:trHeight w:val="652"/>
        </w:trPr>
        <w:tc>
          <w:tcPr>
            <w:tcW w:w="1809" w:type="dxa"/>
          </w:tcPr>
          <w:p w:rsidR="00166591" w:rsidRPr="00B87163" w:rsidRDefault="00166591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166591" w:rsidRDefault="0021021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6</w:t>
            </w:r>
            <w:r w:rsidR="0012293C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166591" w:rsidRPr="0012293C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Развитие на транспортната инфраструктура чрез публично-частните партньорства – </w:t>
            </w:r>
            <w:r w:rsidR="00166591" w:rsidRPr="0012293C">
              <w:rPr>
                <w:color w:val="1F497D" w:themeColor="text2"/>
                <w:sz w:val="24"/>
                <w:szCs w:val="24"/>
                <w:lang w:val="bg-BG"/>
              </w:rPr>
              <w:t xml:space="preserve">докторант </w:t>
            </w:r>
            <w:r w:rsidR="0012293C" w:rsidRPr="0012293C">
              <w:rPr>
                <w:color w:val="1F497D" w:themeColor="text2"/>
                <w:sz w:val="24"/>
                <w:szCs w:val="24"/>
                <w:lang w:val="bg-BG"/>
              </w:rPr>
              <w:t>Мария Петрова, УНСС</w:t>
            </w:r>
          </w:p>
        </w:tc>
      </w:tr>
      <w:tr w:rsidR="00D07DBE" w:rsidRPr="00610B3C" w:rsidTr="00610B3C">
        <w:trPr>
          <w:trHeight w:val="1028"/>
        </w:trPr>
        <w:tc>
          <w:tcPr>
            <w:tcW w:w="1809" w:type="dxa"/>
          </w:tcPr>
          <w:p w:rsidR="00D07DBE" w:rsidRPr="00B87163" w:rsidRDefault="00D07DBE" w:rsidP="00AE2A3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8080" w:type="dxa"/>
          </w:tcPr>
          <w:p w:rsidR="00D07DBE" w:rsidRPr="00D07DBE" w:rsidRDefault="0021021E" w:rsidP="00B40C8A">
            <w:pPr>
              <w:spacing w:after="0" w:line="240" w:lineRule="auto"/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>7</w:t>
            </w:r>
            <w:r w:rsidR="00D07DBE">
              <w:rPr>
                <w:b/>
                <w:smallCaps/>
                <w:color w:val="1F497D" w:themeColor="text2"/>
                <w:sz w:val="24"/>
                <w:szCs w:val="24"/>
                <w:lang w:val="bg-BG"/>
              </w:rPr>
              <w:t xml:space="preserve">. </w:t>
            </w:r>
            <w:r w:rsidR="00D07DBE" w:rsidRPr="001956F3">
              <w:rPr>
                <w:b/>
                <w:color w:val="1F497D" w:themeColor="text2"/>
                <w:sz w:val="24"/>
                <w:szCs w:val="24"/>
                <w:lang w:val="bg-BG"/>
              </w:rPr>
              <w:t xml:space="preserve">Клъстерна форма на организация на производството – </w:t>
            </w:r>
            <w:r w:rsidR="00D07DBE" w:rsidRPr="001956F3">
              <w:rPr>
                <w:color w:val="1F497D" w:themeColor="text2"/>
                <w:sz w:val="24"/>
                <w:szCs w:val="24"/>
                <w:lang w:val="bg-BG"/>
              </w:rPr>
              <w:t>докторант Евгений Куриляк, Тернополски национален ик</w:t>
            </w:r>
            <w:r w:rsidR="00D07DBE">
              <w:rPr>
                <w:color w:val="1F497D" w:themeColor="text2"/>
                <w:sz w:val="24"/>
                <w:szCs w:val="24"/>
                <w:lang w:val="bg-BG"/>
              </w:rPr>
              <w:t>о</w:t>
            </w:r>
            <w:r w:rsidR="00D07DBE" w:rsidRPr="001956F3">
              <w:rPr>
                <w:color w:val="1F497D" w:themeColor="text2"/>
                <w:sz w:val="24"/>
                <w:szCs w:val="24"/>
                <w:lang w:val="bg-BG"/>
              </w:rPr>
              <w:t>номически университет, Украйна</w:t>
            </w:r>
          </w:p>
        </w:tc>
      </w:tr>
      <w:tr w:rsidR="00D07DBE" w:rsidRPr="00301AED" w:rsidTr="00610B3C">
        <w:tc>
          <w:tcPr>
            <w:tcW w:w="1809" w:type="dxa"/>
          </w:tcPr>
          <w:p w:rsidR="00D07DBE" w:rsidRPr="009D51EE" w:rsidRDefault="009D51EE" w:rsidP="009D51EE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17</w:t>
            </w:r>
            <w:r w:rsidR="00227D8F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="00970422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45</w:t>
            </w:r>
            <w:r w:rsidR="00227D8F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 xml:space="preserve"> – 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18</w:t>
            </w:r>
            <w:r w:rsidR="00227D8F"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.</w:t>
            </w: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30</w:t>
            </w:r>
          </w:p>
        </w:tc>
        <w:tc>
          <w:tcPr>
            <w:tcW w:w="8080" w:type="dxa"/>
          </w:tcPr>
          <w:p w:rsidR="00D07DBE" w:rsidRPr="00D07DBE" w:rsidRDefault="00D07DBE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 w:rsidRPr="00D07DBE">
              <w:rPr>
                <w:b/>
                <w:color w:val="1F497D" w:themeColor="text2"/>
                <w:sz w:val="24"/>
                <w:szCs w:val="24"/>
                <w:lang w:val="bg-BG"/>
              </w:rPr>
              <w:t>Дискусия</w:t>
            </w:r>
          </w:p>
        </w:tc>
      </w:tr>
      <w:tr w:rsidR="00D07DBE" w:rsidRPr="002C6F81" w:rsidTr="00610B3C">
        <w:tc>
          <w:tcPr>
            <w:tcW w:w="1809" w:type="dxa"/>
          </w:tcPr>
          <w:p w:rsidR="00D07DBE" w:rsidRPr="009D51EE" w:rsidRDefault="009D51EE" w:rsidP="006839BB">
            <w:pPr>
              <w:spacing w:line="240" w:lineRule="auto"/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</w:pPr>
            <w:r w:rsidRPr="009D51EE">
              <w:rPr>
                <w:b/>
                <w:i/>
                <w:color w:val="1F497D" w:themeColor="text2"/>
                <w:sz w:val="24"/>
                <w:szCs w:val="24"/>
                <w:lang w:val="bg-BG"/>
              </w:rPr>
              <w:t>18.30</w:t>
            </w:r>
          </w:p>
        </w:tc>
        <w:tc>
          <w:tcPr>
            <w:tcW w:w="8080" w:type="dxa"/>
          </w:tcPr>
          <w:p w:rsidR="00D07DBE" w:rsidRPr="006130D7" w:rsidRDefault="00D07DBE" w:rsidP="00B40C8A">
            <w:pPr>
              <w:spacing w:after="0" w:line="240" w:lineRule="auto"/>
              <w:rPr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b/>
                <w:color w:val="1F497D" w:themeColor="text2"/>
                <w:sz w:val="24"/>
                <w:szCs w:val="24"/>
                <w:lang w:val="bg-BG"/>
              </w:rPr>
              <w:t>Закриване на конференцията</w:t>
            </w:r>
          </w:p>
        </w:tc>
      </w:tr>
    </w:tbl>
    <w:p w:rsidR="00A26045" w:rsidRDefault="00A26045" w:rsidP="002C6F81">
      <w:pPr>
        <w:spacing w:before="120" w:after="0" w:line="240" w:lineRule="auto"/>
        <w:jc w:val="center"/>
        <w:rPr>
          <w:i/>
          <w:color w:val="1F497D" w:themeColor="text2"/>
          <w:sz w:val="24"/>
          <w:szCs w:val="24"/>
          <w:lang w:val="bg-BG"/>
        </w:rPr>
      </w:pPr>
    </w:p>
    <w:p w:rsidR="000C5613" w:rsidRDefault="000C5613" w:rsidP="002C6F81">
      <w:pPr>
        <w:spacing w:before="120" w:after="0" w:line="240" w:lineRule="auto"/>
        <w:jc w:val="center"/>
        <w:rPr>
          <w:i/>
          <w:color w:val="1F497D" w:themeColor="text2"/>
          <w:sz w:val="24"/>
          <w:szCs w:val="24"/>
          <w:lang w:val="bg-BG"/>
        </w:rPr>
      </w:pPr>
    </w:p>
    <w:sectPr w:rsidR="000C5613" w:rsidSect="00FB4C7F">
      <w:footerReference w:type="default" r:id="rId1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E3" w:rsidRDefault="003818E3" w:rsidP="00687020">
      <w:pPr>
        <w:spacing w:after="0" w:line="240" w:lineRule="auto"/>
      </w:pPr>
      <w:r>
        <w:separator/>
      </w:r>
    </w:p>
  </w:endnote>
  <w:endnote w:type="continuationSeparator" w:id="0">
    <w:p w:rsidR="003818E3" w:rsidRDefault="003818E3" w:rsidP="0068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20" w:rsidRPr="00687020" w:rsidRDefault="00687020" w:rsidP="00687020">
    <w:pPr>
      <w:pStyle w:val="Footer"/>
      <w:jc w:val="center"/>
      <w:rPr>
        <w:i/>
        <w:color w:val="1F497D" w:themeColor="text2"/>
        <w:sz w:val="22"/>
        <w:szCs w:val="22"/>
        <w:lang w:val="ru-RU"/>
      </w:rPr>
    </w:pPr>
    <w:r w:rsidRPr="00687020">
      <w:rPr>
        <w:i/>
        <w:color w:val="1F497D" w:themeColor="text2"/>
        <w:sz w:val="22"/>
        <w:szCs w:val="22"/>
        <w:lang w:val="ru-RU"/>
      </w:rPr>
      <w:t>Проектът се осъществява с финансовата подкрепа на Оперативна програма „Развитие на човешките ресурси”, съфинансирана от Европейския социален фонд на Европейския съюз“.</w:t>
    </w:r>
  </w:p>
  <w:p w:rsidR="00687020" w:rsidRPr="00687020" w:rsidRDefault="00687020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E3" w:rsidRDefault="003818E3" w:rsidP="00687020">
      <w:pPr>
        <w:spacing w:after="0" w:line="240" w:lineRule="auto"/>
      </w:pPr>
      <w:r>
        <w:separator/>
      </w:r>
    </w:p>
  </w:footnote>
  <w:footnote w:type="continuationSeparator" w:id="0">
    <w:p w:rsidR="003818E3" w:rsidRDefault="003818E3" w:rsidP="0068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EC8BED6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pStyle w:val="Heading7"/>
      <w:lvlText w:val=""/>
      <w:lvlJc w:val="left"/>
      <w:rPr>
        <w:rFonts w:cs="Times New Roman"/>
      </w:rPr>
    </w:lvl>
    <w:lvl w:ilvl="7">
      <w:numFmt w:val="none"/>
      <w:pStyle w:val="Heading8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5A628E"/>
    <w:multiLevelType w:val="hybridMultilevel"/>
    <w:tmpl w:val="54D846EA"/>
    <w:lvl w:ilvl="0" w:tplc="F9D02D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3477"/>
    <w:multiLevelType w:val="hybridMultilevel"/>
    <w:tmpl w:val="96AA6642"/>
    <w:lvl w:ilvl="0" w:tplc="DEDAF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75CA"/>
    <w:multiLevelType w:val="hybridMultilevel"/>
    <w:tmpl w:val="CBF4D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38C5"/>
    <w:multiLevelType w:val="hybridMultilevel"/>
    <w:tmpl w:val="C2B2AB42"/>
    <w:lvl w:ilvl="0" w:tplc="E702E06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83887"/>
    <w:multiLevelType w:val="hybridMultilevel"/>
    <w:tmpl w:val="27E6F2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E33"/>
    <w:multiLevelType w:val="hybridMultilevel"/>
    <w:tmpl w:val="8C44A218"/>
    <w:lvl w:ilvl="0" w:tplc="FF3A1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36015"/>
    <w:multiLevelType w:val="hybridMultilevel"/>
    <w:tmpl w:val="8B60742A"/>
    <w:lvl w:ilvl="0" w:tplc="AE4419F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12D55E2"/>
    <w:multiLevelType w:val="hybridMultilevel"/>
    <w:tmpl w:val="6FCECCD6"/>
    <w:lvl w:ilvl="0" w:tplc="4C9A3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C1877"/>
    <w:multiLevelType w:val="hybridMultilevel"/>
    <w:tmpl w:val="EDA09C1C"/>
    <w:lvl w:ilvl="0" w:tplc="10DC3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34780"/>
    <w:multiLevelType w:val="hybridMultilevel"/>
    <w:tmpl w:val="835A8480"/>
    <w:lvl w:ilvl="0" w:tplc="EBE2E0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A37CD"/>
    <w:multiLevelType w:val="hybridMultilevel"/>
    <w:tmpl w:val="CB4480EC"/>
    <w:lvl w:ilvl="0" w:tplc="D10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634AA"/>
    <w:multiLevelType w:val="hybridMultilevel"/>
    <w:tmpl w:val="2A86E446"/>
    <w:lvl w:ilvl="0" w:tplc="FA16D49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51054"/>
    <w:multiLevelType w:val="hybridMultilevel"/>
    <w:tmpl w:val="192AD5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26226"/>
    <w:multiLevelType w:val="hybridMultilevel"/>
    <w:tmpl w:val="076E51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45085"/>
    <w:multiLevelType w:val="hybridMultilevel"/>
    <w:tmpl w:val="61B49290"/>
    <w:lvl w:ilvl="0" w:tplc="3020CA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D0FB8"/>
    <w:multiLevelType w:val="hybridMultilevel"/>
    <w:tmpl w:val="243EC6BC"/>
    <w:lvl w:ilvl="0" w:tplc="AA7E4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C104E"/>
    <w:multiLevelType w:val="hybridMultilevel"/>
    <w:tmpl w:val="05CCA462"/>
    <w:lvl w:ilvl="0" w:tplc="4790CB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756E6"/>
    <w:multiLevelType w:val="hybridMultilevel"/>
    <w:tmpl w:val="37181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41D8C"/>
    <w:multiLevelType w:val="hybridMultilevel"/>
    <w:tmpl w:val="FA84293C"/>
    <w:lvl w:ilvl="0" w:tplc="D7649D4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2"/>
  </w:num>
  <w:num w:numId="5">
    <w:abstractNumId w:val="4"/>
  </w:num>
  <w:num w:numId="6">
    <w:abstractNumId w:val="17"/>
  </w:num>
  <w:num w:numId="7">
    <w:abstractNumId w:val="1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  <w:num w:numId="16">
    <w:abstractNumId w:val="19"/>
  </w:num>
  <w:num w:numId="17">
    <w:abstractNumId w:val="15"/>
  </w:num>
  <w:num w:numId="18">
    <w:abstractNumId w:val="9"/>
  </w:num>
  <w:num w:numId="19">
    <w:abstractNumId w:val="16"/>
  </w:num>
  <w:num w:numId="20">
    <w:abstractNumId w:val="8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A4"/>
    <w:rsid w:val="0005214D"/>
    <w:rsid w:val="000C122E"/>
    <w:rsid w:val="000C5613"/>
    <w:rsid w:val="000F6275"/>
    <w:rsid w:val="0012293C"/>
    <w:rsid w:val="00130DEC"/>
    <w:rsid w:val="0015210F"/>
    <w:rsid w:val="00166591"/>
    <w:rsid w:val="00192E71"/>
    <w:rsid w:val="001956F3"/>
    <w:rsid w:val="001A1A92"/>
    <w:rsid w:val="001A5529"/>
    <w:rsid w:val="001D44F1"/>
    <w:rsid w:val="001D4D79"/>
    <w:rsid w:val="001E114B"/>
    <w:rsid w:val="001F56FF"/>
    <w:rsid w:val="0021021E"/>
    <w:rsid w:val="00227D8F"/>
    <w:rsid w:val="00247EDF"/>
    <w:rsid w:val="00251AE2"/>
    <w:rsid w:val="00257961"/>
    <w:rsid w:val="002A5742"/>
    <w:rsid w:val="002C6F81"/>
    <w:rsid w:val="00301AED"/>
    <w:rsid w:val="00310C65"/>
    <w:rsid w:val="00352CD7"/>
    <w:rsid w:val="00362E35"/>
    <w:rsid w:val="003665F5"/>
    <w:rsid w:val="003772E6"/>
    <w:rsid w:val="003818E3"/>
    <w:rsid w:val="003973D8"/>
    <w:rsid w:val="003B7CD1"/>
    <w:rsid w:val="003D1880"/>
    <w:rsid w:val="003D723E"/>
    <w:rsid w:val="00453BDE"/>
    <w:rsid w:val="004840C9"/>
    <w:rsid w:val="00486042"/>
    <w:rsid w:val="004A154B"/>
    <w:rsid w:val="004A3C27"/>
    <w:rsid w:val="004B566B"/>
    <w:rsid w:val="00501345"/>
    <w:rsid w:val="00531D8A"/>
    <w:rsid w:val="005E1ADB"/>
    <w:rsid w:val="005E7821"/>
    <w:rsid w:val="00610B3C"/>
    <w:rsid w:val="006112F7"/>
    <w:rsid w:val="00612B4F"/>
    <w:rsid w:val="006130D7"/>
    <w:rsid w:val="0063234C"/>
    <w:rsid w:val="006731EA"/>
    <w:rsid w:val="006839BB"/>
    <w:rsid w:val="00687020"/>
    <w:rsid w:val="006E44CB"/>
    <w:rsid w:val="00744E44"/>
    <w:rsid w:val="00746FE8"/>
    <w:rsid w:val="00752595"/>
    <w:rsid w:val="00793D56"/>
    <w:rsid w:val="007B5346"/>
    <w:rsid w:val="007B63F5"/>
    <w:rsid w:val="007C0EC0"/>
    <w:rsid w:val="007C7118"/>
    <w:rsid w:val="007D7AF3"/>
    <w:rsid w:val="007F3022"/>
    <w:rsid w:val="00806AEF"/>
    <w:rsid w:val="00817AC9"/>
    <w:rsid w:val="00864BAB"/>
    <w:rsid w:val="008A65F4"/>
    <w:rsid w:val="008B5831"/>
    <w:rsid w:val="008E4091"/>
    <w:rsid w:val="00917DA7"/>
    <w:rsid w:val="009204A8"/>
    <w:rsid w:val="00970422"/>
    <w:rsid w:val="009B3CF0"/>
    <w:rsid w:val="009B64CC"/>
    <w:rsid w:val="009C1435"/>
    <w:rsid w:val="009D51EE"/>
    <w:rsid w:val="009F2C3C"/>
    <w:rsid w:val="00A1204C"/>
    <w:rsid w:val="00A26045"/>
    <w:rsid w:val="00A31C18"/>
    <w:rsid w:val="00A76DB0"/>
    <w:rsid w:val="00AA78C6"/>
    <w:rsid w:val="00AB4D26"/>
    <w:rsid w:val="00AD0AA4"/>
    <w:rsid w:val="00AE2A3F"/>
    <w:rsid w:val="00AE74C2"/>
    <w:rsid w:val="00AF60D6"/>
    <w:rsid w:val="00B402E5"/>
    <w:rsid w:val="00B40C8A"/>
    <w:rsid w:val="00B45FA4"/>
    <w:rsid w:val="00B625B9"/>
    <w:rsid w:val="00B75FBC"/>
    <w:rsid w:val="00B811A7"/>
    <w:rsid w:val="00B87163"/>
    <w:rsid w:val="00BA6620"/>
    <w:rsid w:val="00BF15D3"/>
    <w:rsid w:val="00BF2947"/>
    <w:rsid w:val="00C2723C"/>
    <w:rsid w:val="00C449B1"/>
    <w:rsid w:val="00C67F8D"/>
    <w:rsid w:val="00CB0ADC"/>
    <w:rsid w:val="00CF5CEF"/>
    <w:rsid w:val="00D07DBE"/>
    <w:rsid w:val="00D12E0F"/>
    <w:rsid w:val="00D16632"/>
    <w:rsid w:val="00D166CF"/>
    <w:rsid w:val="00D50D59"/>
    <w:rsid w:val="00D9360C"/>
    <w:rsid w:val="00DC4ABF"/>
    <w:rsid w:val="00E50E1C"/>
    <w:rsid w:val="00E564E9"/>
    <w:rsid w:val="00E82A18"/>
    <w:rsid w:val="00EB2383"/>
    <w:rsid w:val="00ED6F5D"/>
    <w:rsid w:val="00F150DC"/>
    <w:rsid w:val="00F239BD"/>
    <w:rsid w:val="00F620AD"/>
    <w:rsid w:val="00F848D4"/>
    <w:rsid w:val="00F9171D"/>
    <w:rsid w:val="00FA4A44"/>
    <w:rsid w:val="00F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qFormat/>
    <w:rsid w:val="00A26045"/>
    <w:pPr>
      <w:spacing w:after="120" w:line="360" w:lineRule="atLeast"/>
    </w:pPr>
    <w:rPr>
      <w:sz w:val="26"/>
      <w:szCs w:val="26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71"/>
    <w:pPr>
      <w:keepNext/>
      <w:spacing w:before="240" w:line="24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2E71"/>
    <w:pPr>
      <w:keepNext/>
      <w:keepLines/>
      <w:spacing w:line="240" w:lineRule="auto"/>
      <w:ind w:left="697" w:hanging="697"/>
      <w:jc w:val="both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2E71"/>
    <w:pPr>
      <w:keepNext/>
      <w:spacing w:before="120" w:line="240" w:lineRule="auto"/>
      <w:jc w:val="both"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2E71"/>
    <w:pPr>
      <w:keepNext/>
      <w:spacing w:before="120" w:line="240" w:lineRule="auto"/>
      <w:jc w:val="both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92E71"/>
    <w:pPr>
      <w:spacing w:before="240" w:after="60" w:line="240" w:lineRule="auto"/>
      <w:jc w:val="both"/>
      <w:outlineLvl w:val="4"/>
    </w:pPr>
    <w:rPr>
      <w:rFonts w:ascii="Calibri" w:hAnsi="Calibri"/>
      <w:b/>
      <w:i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2E71"/>
    <w:pPr>
      <w:spacing w:before="240" w:after="60" w:line="240" w:lineRule="auto"/>
      <w:jc w:val="both"/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2E71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2E71"/>
    <w:pPr>
      <w:numPr>
        <w:ilvl w:val="7"/>
        <w:numId w:val="3"/>
      </w:numPr>
      <w:spacing w:before="240" w:after="60" w:line="240" w:lineRule="auto"/>
      <w:ind w:left="5456" w:hanging="708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2E71"/>
    <w:pPr>
      <w:spacing w:before="240" w:after="60" w:line="240" w:lineRule="auto"/>
      <w:ind w:left="6164" w:hanging="708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71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2E71"/>
    <w:rPr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192E71"/>
    <w:rPr>
      <w:b/>
      <w:i/>
      <w:sz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92E71"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92E71"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92E71"/>
    <w:rPr>
      <w:rFonts w:ascii="Calibri" w:hAnsi="Calibri"/>
      <w:b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192E71"/>
    <w:rPr>
      <w:rFonts w:ascii="Arial" w:hAnsi="Arial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192E71"/>
    <w:rPr>
      <w:rFonts w:ascii="Arial" w:hAnsi="Arial"/>
      <w:i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192E71"/>
    <w:rPr>
      <w:rFonts w:ascii="Arial" w:hAnsi="Arial"/>
      <w:i/>
      <w:sz w:val="18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92E71"/>
    <w:pPr>
      <w:spacing w:after="48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92E71"/>
    <w:rPr>
      <w:rFonts w:ascii="Cambria" w:hAnsi="Cambria"/>
      <w:b/>
      <w:kern w:val="28"/>
      <w:sz w:val="32"/>
      <w:lang w:val="en-GB" w:eastAsia="en-GB"/>
    </w:rPr>
  </w:style>
  <w:style w:type="character" w:styleId="Strong">
    <w:name w:val="Strong"/>
    <w:basedOn w:val="DefaultParagraphFont"/>
    <w:uiPriority w:val="99"/>
    <w:qFormat/>
    <w:rsid w:val="00192E71"/>
    <w:rPr>
      <w:b/>
    </w:rPr>
  </w:style>
  <w:style w:type="character" w:styleId="Emphasis">
    <w:name w:val="Emphasis"/>
    <w:basedOn w:val="DefaultParagraphFont"/>
    <w:uiPriority w:val="99"/>
    <w:qFormat/>
    <w:rsid w:val="00192E71"/>
    <w:rPr>
      <w:i/>
    </w:rPr>
  </w:style>
  <w:style w:type="paragraph" w:styleId="NoSpacing">
    <w:name w:val="No Spacing"/>
    <w:link w:val="NoSpacingChar"/>
    <w:uiPriority w:val="1"/>
    <w:qFormat/>
    <w:rsid w:val="00192E71"/>
    <w:rPr>
      <w:rFonts w:ascii="Calibri" w:hAnsi="Calibri"/>
    </w:rPr>
  </w:style>
  <w:style w:type="character" w:customStyle="1" w:styleId="NoSpacingChar">
    <w:name w:val="No Spacing Char"/>
    <w:link w:val="NoSpacing"/>
    <w:uiPriority w:val="1"/>
    <w:locked/>
    <w:rsid w:val="00192E71"/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E71"/>
    <w:pPr>
      <w:keepLines/>
      <w:spacing w:before="480" w:after="0" w:line="276" w:lineRule="auto"/>
      <w:jc w:val="left"/>
      <w:outlineLvl w:val="9"/>
    </w:pPr>
    <w:rPr>
      <w:rFonts w:eastAsia="MS Gothic"/>
      <w:bCs/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A2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75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20"/>
    <w:rPr>
      <w:sz w:val="26"/>
      <w:szCs w:val="2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20"/>
    <w:rPr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qFormat/>
    <w:rsid w:val="00A26045"/>
    <w:pPr>
      <w:spacing w:after="120" w:line="360" w:lineRule="atLeast"/>
    </w:pPr>
    <w:rPr>
      <w:sz w:val="26"/>
      <w:szCs w:val="26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71"/>
    <w:pPr>
      <w:keepNext/>
      <w:spacing w:before="240" w:line="24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2E71"/>
    <w:pPr>
      <w:keepNext/>
      <w:keepLines/>
      <w:spacing w:line="240" w:lineRule="auto"/>
      <w:ind w:left="697" w:hanging="697"/>
      <w:jc w:val="both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2E71"/>
    <w:pPr>
      <w:keepNext/>
      <w:spacing w:before="120" w:line="240" w:lineRule="auto"/>
      <w:jc w:val="both"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2E71"/>
    <w:pPr>
      <w:keepNext/>
      <w:spacing w:before="120" w:line="240" w:lineRule="auto"/>
      <w:jc w:val="both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92E71"/>
    <w:pPr>
      <w:spacing w:before="240" w:after="60" w:line="240" w:lineRule="auto"/>
      <w:jc w:val="both"/>
      <w:outlineLvl w:val="4"/>
    </w:pPr>
    <w:rPr>
      <w:rFonts w:ascii="Calibri" w:hAnsi="Calibri"/>
      <w:b/>
      <w:i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2E71"/>
    <w:pPr>
      <w:spacing w:before="240" w:after="60" w:line="240" w:lineRule="auto"/>
      <w:jc w:val="both"/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2E71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2E71"/>
    <w:pPr>
      <w:numPr>
        <w:ilvl w:val="7"/>
        <w:numId w:val="3"/>
      </w:numPr>
      <w:spacing w:before="240" w:after="60" w:line="240" w:lineRule="auto"/>
      <w:ind w:left="5456" w:hanging="708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2E71"/>
    <w:pPr>
      <w:spacing w:before="240" w:after="60" w:line="240" w:lineRule="auto"/>
      <w:ind w:left="6164" w:hanging="708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71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2E71"/>
    <w:rPr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192E71"/>
    <w:rPr>
      <w:b/>
      <w:i/>
      <w:sz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92E71"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92E71"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92E71"/>
    <w:rPr>
      <w:rFonts w:ascii="Calibri" w:hAnsi="Calibri"/>
      <w:b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192E71"/>
    <w:rPr>
      <w:rFonts w:ascii="Arial" w:hAnsi="Arial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192E71"/>
    <w:rPr>
      <w:rFonts w:ascii="Arial" w:hAnsi="Arial"/>
      <w:i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192E71"/>
    <w:rPr>
      <w:rFonts w:ascii="Arial" w:hAnsi="Arial"/>
      <w:i/>
      <w:sz w:val="18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92E71"/>
    <w:pPr>
      <w:spacing w:after="48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92E71"/>
    <w:rPr>
      <w:rFonts w:ascii="Cambria" w:hAnsi="Cambria"/>
      <w:b/>
      <w:kern w:val="28"/>
      <w:sz w:val="32"/>
      <w:lang w:val="en-GB" w:eastAsia="en-GB"/>
    </w:rPr>
  </w:style>
  <w:style w:type="character" w:styleId="Strong">
    <w:name w:val="Strong"/>
    <w:basedOn w:val="DefaultParagraphFont"/>
    <w:uiPriority w:val="99"/>
    <w:qFormat/>
    <w:rsid w:val="00192E71"/>
    <w:rPr>
      <w:b/>
    </w:rPr>
  </w:style>
  <w:style w:type="character" w:styleId="Emphasis">
    <w:name w:val="Emphasis"/>
    <w:basedOn w:val="DefaultParagraphFont"/>
    <w:uiPriority w:val="99"/>
    <w:qFormat/>
    <w:rsid w:val="00192E71"/>
    <w:rPr>
      <w:i/>
    </w:rPr>
  </w:style>
  <w:style w:type="paragraph" w:styleId="NoSpacing">
    <w:name w:val="No Spacing"/>
    <w:link w:val="NoSpacingChar"/>
    <w:uiPriority w:val="1"/>
    <w:qFormat/>
    <w:rsid w:val="00192E71"/>
    <w:rPr>
      <w:rFonts w:ascii="Calibri" w:hAnsi="Calibri"/>
    </w:rPr>
  </w:style>
  <w:style w:type="character" w:customStyle="1" w:styleId="NoSpacingChar">
    <w:name w:val="No Spacing Char"/>
    <w:link w:val="NoSpacing"/>
    <w:uiPriority w:val="1"/>
    <w:locked/>
    <w:rsid w:val="00192E71"/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E71"/>
    <w:pPr>
      <w:keepLines/>
      <w:spacing w:before="480" w:after="0" w:line="276" w:lineRule="auto"/>
      <w:jc w:val="left"/>
      <w:outlineLvl w:val="9"/>
    </w:pPr>
    <w:rPr>
      <w:rFonts w:eastAsia="MS Gothic"/>
      <w:bCs/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A2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75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20"/>
    <w:rPr>
      <w:sz w:val="26"/>
      <w:szCs w:val="2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20"/>
    <w:rPr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3694-FDC3-4F78-93F3-710DD23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CIOP</dc:creator>
  <cp:keywords/>
  <dc:description/>
  <cp:lastModifiedBy>NID</cp:lastModifiedBy>
  <cp:revision>2</cp:revision>
  <cp:lastPrinted>2013-04-17T12:29:00Z</cp:lastPrinted>
  <dcterms:created xsi:type="dcterms:W3CDTF">2013-04-18T07:13:00Z</dcterms:created>
  <dcterms:modified xsi:type="dcterms:W3CDTF">2013-04-18T07:13:00Z</dcterms:modified>
</cp:coreProperties>
</file>